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9E" w:rsidRPr="00522BB1" w:rsidRDefault="004C2C84" w:rsidP="004C2C84">
      <w:pPr>
        <w:jc w:val="center"/>
        <w:rPr>
          <w:sz w:val="24"/>
          <w:szCs w:val="24"/>
        </w:rPr>
      </w:pPr>
      <w:r w:rsidRPr="00522BB1">
        <w:rPr>
          <w:sz w:val="24"/>
          <w:szCs w:val="24"/>
        </w:rPr>
        <w:object w:dxaOrig="8849" w:dyaOrig="2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4pt;height:53pt" o:ole="" filled="t">
            <v:fill color2="black"/>
            <v:imagedata r:id="rId9" o:title=""/>
          </v:shape>
          <o:OLEObject Type="Embed" ProgID="Figura" ShapeID="_x0000_i1025" DrawAspect="Content" ObjectID="_1497269231" r:id="rId10"/>
        </w:object>
      </w:r>
    </w:p>
    <w:p w:rsidR="004C2C84" w:rsidRPr="00522BB1" w:rsidRDefault="003B5B94" w:rsidP="004C2C84">
      <w:pPr>
        <w:spacing w:after="0" w:line="240" w:lineRule="auto"/>
        <w:jc w:val="center"/>
        <w:rPr>
          <w:rFonts w:cs="Calibri"/>
          <w:b/>
          <w:sz w:val="24"/>
          <w:szCs w:val="24"/>
          <w:lang w:val="pt-PT"/>
        </w:rPr>
      </w:pPr>
      <w:r w:rsidRPr="00522BB1">
        <w:rPr>
          <w:rFonts w:cs="Calibri"/>
          <w:b/>
          <w:sz w:val="24"/>
          <w:szCs w:val="24"/>
          <w:lang w:val="pt-PT"/>
        </w:rPr>
        <w:t>Ata da 2</w:t>
      </w:r>
      <w:r w:rsidR="00803AB8" w:rsidRPr="00522BB1">
        <w:rPr>
          <w:rFonts w:cs="Calibri"/>
          <w:b/>
          <w:sz w:val="24"/>
          <w:szCs w:val="24"/>
          <w:lang w:val="pt-PT"/>
        </w:rPr>
        <w:t>7</w:t>
      </w:r>
      <w:r w:rsidR="004C2C84" w:rsidRPr="00522BB1">
        <w:rPr>
          <w:rFonts w:cs="Calibri"/>
          <w:b/>
          <w:sz w:val="24"/>
          <w:szCs w:val="24"/>
          <w:lang w:val="pt-PT"/>
        </w:rPr>
        <w:t>ª Reunião da COGEF</w:t>
      </w:r>
    </w:p>
    <w:p w:rsidR="004C2C84" w:rsidRPr="00036D7C" w:rsidRDefault="00803AB8" w:rsidP="004C2C84">
      <w:pPr>
        <w:pStyle w:val="Header"/>
        <w:tabs>
          <w:tab w:val="clear" w:pos="4419"/>
          <w:tab w:val="clear" w:pos="8838"/>
        </w:tabs>
        <w:jc w:val="center"/>
        <w:rPr>
          <w:rFonts w:asciiTheme="minorHAnsi" w:hAnsiTheme="minorHAnsi" w:cs="Calibri"/>
          <w:b/>
          <w:sz w:val="22"/>
          <w:szCs w:val="24"/>
        </w:rPr>
      </w:pPr>
      <w:r w:rsidRPr="00036D7C">
        <w:rPr>
          <w:rFonts w:asciiTheme="minorHAnsi" w:hAnsiTheme="minorHAnsi" w:cs="Calibri"/>
          <w:b/>
          <w:sz w:val="22"/>
          <w:szCs w:val="24"/>
        </w:rPr>
        <w:t>25 a 26 de junho</w:t>
      </w:r>
      <w:r w:rsidR="003B5B94" w:rsidRPr="00036D7C">
        <w:rPr>
          <w:rFonts w:asciiTheme="minorHAnsi" w:hAnsiTheme="minorHAnsi" w:cs="Calibri"/>
          <w:b/>
          <w:sz w:val="22"/>
          <w:szCs w:val="24"/>
        </w:rPr>
        <w:t xml:space="preserve"> de 2015</w:t>
      </w:r>
    </w:p>
    <w:p w:rsidR="004C2C84" w:rsidRPr="00036D7C" w:rsidRDefault="00803AB8" w:rsidP="004C2C84">
      <w:pPr>
        <w:pStyle w:val="Header"/>
        <w:tabs>
          <w:tab w:val="clear" w:pos="4419"/>
          <w:tab w:val="clear" w:pos="8838"/>
        </w:tabs>
        <w:snapToGrid w:val="0"/>
        <w:jc w:val="center"/>
        <w:rPr>
          <w:rFonts w:asciiTheme="minorHAnsi" w:hAnsiTheme="minorHAnsi" w:cs="Calibri"/>
          <w:b/>
          <w:bCs/>
          <w:sz w:val="22"/>
          <w:szCs w:val="24"/>
        </w:rPr>
      </w:pPr>
      <w:r w:rsidRPr="00036D7C">
        <w:rPr>
          <w:rFonts w:asciiTheme="minorHAnsi" w:hAnsiTheme="minorHAnsi" w:cs="Calibri"/>
          <w:b/>
          <w:bCs/>
          <w:sz w:val="22"/>
          <w:szCs w:val="24"/>
        </w:rPr>
        <w:t>Natal RN</w:t>
      </w:r>
    </w:p>
    <w:p w:rsidR="004C2C84" w:rsidRPr="00522BB1" w:rsidRDefault="004C2C84" w:rsidP="004C2C84">
      <w:pPr>
        <w:pStyle w:val="Header"/>
        <w:tabs>
          <w:tab w:val="clear" w:pos="4419"/>
          <w:tab w:val="clear" w:pos="8838"/>
        </w:tabs>
        <w:snapToGrid w:val="0"/>
        <w:jc w:val="center"/>
        <w:rPr>
          <w:rFonts w:asciiTheme="minorHAnsi" w:hAnsiTheme="minorHAnsi" w:cs="Calibri"/>
          <w:b/>
          <w:bCs/>
          <w:sz w:val="24"/>
          <w:szCs w:val="24"/>
        </w:rPr>
      </w:pPr>
    </w:p>
    <w:p w:rsidR="004C2C84" w:rsidRPr="00522BB1" w:rsidRDefault="004C2C84" w:rsidP="004C2C84">
      <w:pPr>
        <w:pStyle w:val="Header"/>
        <w:pBdr>
          <w:bottom w:val="single" w:sz="4" w:space="1" w:color="auto"/>
        </w:pBdr>
        <w:tabs>
          <w:tab w:val="clear" w:pos="4419"/>
          <w:tab w:val="clear" w:pos="8838"/>
        </w:tabs>
        <w:snapToGrid w:val="0"/>
        <w:rPr>
          <w:rFonts w:asciiTheme="minorHAnsi" w:hAnsiTheme="minorHAnsi" w:cs="Calibri"/>
          <w:b/>
          <w:bCs/>
          <w:sz w:val="24"/>
          <w:szCs w:val="24"/>
        </w:rPr>
      </w:pPr>
      <w:r w:rsidRPr="00522BB1">
        <w:rPr>
          <w:rFonts w:asciiTheme="minorHAnsi" w:hAnsiTheme="minorHAnsi" w:cs="Calibri"/>
          <w:b/>
          <w:sz w:val="24"/>
          <w:szCs w:val="24"/>
        </w:rPr>
        <w:t xml:space="preserve">PARTICIPANTES: </w:t>
      </w:r>
      <w:r w:rsidRPr="00522BB1">
        <w:rPr>
          <w:rFonts w:asciiTheme="minorHAnsi" w:hAnsiTheme="minorHAnsi" w:cs="Calibri"/>
          <w:b/>
          <w:color w:val="FF0000"/>
          <w:sz w:val="24"/>
          <w:szCs w:val="24"/>
          <w:lang w:eastAsia="pt-BR"/>
        </w:rPr>
        <w:t>(ANEXO</w:t>
      </w:r>
      <w:r w:rsidR="00100A5E" w:rsidRPr="00522BB1">
        <w:rPr>
          <w:rFonts w:asciiTheme="minorHAnsi" w:hAnsiTheme="minorHAnsi" w:cs="Calibri"/>
          <w:b/>
          <w:color w:val="FF0000"/>
          <w:sz w:val="24"/>
          <w:szCs w:val="24"/>
          <w:lang w:eastAsia="pt-BR"/>
        </w:rPr>
        <w:t xml:space="preserve"> 1</w:t>
      </w:r>
      <w:r w:rsidRPr="00522BB1">
        <w:rPr>
          <w:rFonts w:asciiTheme="minorHAnsi" w:hAnsiTheme="minorHAnsi" w:cs="Calibri"/>
          <w:b/>
          <w:color w:val="FF0000"/>
          <w:sz w:val="24"/>
          <w:szCs w:val="24"/>
          <w:lang w:eastAsia="pt-BR"/>
        </w:rPr>
        <w:t>: Relação de Participantes)</w:t>
      </w:r>
    </w:p>
    <w:p w:rsidR="004C2C84" w:rsidRPr="00522BB1" w:rsidRDefault="004C2C84" w:rsidP="004C2C84">
      <w:pPr>
        <w:pStyle w:val="ndice"/>
        <w:suppressLineNumbers w:val="0"/>
        <w:snapToGrid w:val="0"/>
        <w:jc w:val="both"/>
        <w:rPr>
          <w:rFonts w:asciiTheme="minorHAnsi" w:hAnsiTheme="minorHAnsi" w:cs="Calibri"/>
          <w:b/>
          <w:sz w:val="24"/>
          <w:szCs w:val="24"/>
        </w:rPr>
      </w:pPr>
    </w:p>
    <w:p w:rsidR="008F5EA0" w:rsidRDefault="004C2C84" w:rsidP="000768F6">
      <w:pPr>
        <w:pStyle w:val="ndice"/>
        <w:suppressLineNumbers w:val="0"/>
        <w:snapToGrid w:val="0"/>
        <w:jc w:val="both"/>
        <w:rPr>
          <w:rFonts w:asciiTheme="minorHAnsi" w:hAnsiTheme="minorHAnsi" w:cs="Calibri"/>
          <w:b/>
          <w:sz w:val="24"/>
          <w:szCs w:val="24"/>
        </w:rPr>
      </w:pPr>
      <w:r w:rsidRPr="00522BB1">
        <w:rPr>
          <w:rFonts w:asciiTheme="minorHAnsi" w:hAnsiTheme="minorHAnsi" w:cs="Calibri"/>
          <w:b/>
          <w:sz w:val="24"/>
          <w:szCs w:val="24"/>
        </w:rPr>
        <w:t>Representantes dos Estados na COGEF, c</w:t>
      </w:r>
      <w:r w:rsidR="00C42E8F" w:rsidRPr="00522BB1">
        <w:rPr>
          <w:rFonts w:asciiTheme="minorHAnsi" w:hAnsiTheme="minorHAnsi" w:cs="Calibri"/>
          <w:b/>
          <w:sz w:val="24"/>
          <w:szCs w:val="24"/>
        </w:rPr>
        <w:t>om direito a voto</w:t>
      </w:r>
      <w:r w:rsidR="008F5EA0">
        <w:rPr>
          <w:rFonts w:asciiTheme="minorHAnsi" w:hAnsiTheme="minorHAnsi" w:cs="Calibri"/>
          <w:b/>
          <w:sz w:val="24"/>
          <w:szCs w:val="24"/>
        </w:rPr>
        <w:t>.</w:t>
      </w:r>
    </w:p>
    <w:p w:rsidR="004C2C84" w:rsidRPr="00522BB1" w:rsidRDefault="008F5EA0" w:rsidP="000768F6">
      <w:pPr>
        <w:pStyle w:val="ndice"/>
        <w:numPr>
          <w:ilvl w:val="0"/>
          <w:numId w:val="16"/>
        </w:numPr>
        <w:suppressLineNumbers w:val="0"/>
        <w:snapToGrid w:val="0"/>
        <w:jc w:val="both"/>
        <w:rPr>
          <w:rFonts w:asciiTheme="minorHAnsi" w:hAnsiTheme="minorHAnsi" w:cs="Calibri"/>
          <w:b/>
          <w:sz w:val="24"/>
          <w:szCs w:val="24"/>
        </w:rPr>
      </w:pPr>
      <w:r>
        <w:rPr>
          <w:rFonts w:asciiTheme="minorHAnsi" w:hAnsiTheme="minorHAnsi" w:cs="Calibri"/>
          <w:b/>
          <w:sz w:val="24"/>
          <w:szCs w:val="24"/>
        </w:rPr>
        <w:t>P</w:t>
      </w:r>
      <w:r w:rsidR="00C42E8F" w:rsidRPr="00522BB1">
        <w:rPr>
          <w:rFonts w:asciiTheme="minorHAnsi" w:hAnsiTheme="minorHAnsi" w:cs="Calibri"/>
          <w:b/>
          <w:sz w:val="24"/>
          <w:szCs w:val="24"/>
        </w:rPr>
        <w:t>resentes (2</w:t>
      </w:r>
      <w:r w:rsidR="006874C8" w:rsidRPr="00522BB1">
        <w:rPr>
          <w:rFonts w:asciiTheme="minorHAnsi" w:hAnsiTheme="minorHAnsi" w:cs="Calibri"/>
          <w:b/>
          <w:sz w:val="24"/>
          <w:szCs w:val="24"/>
        </w:rPr>
        <w:t>3</w:t>
      </w:r>
      <w:r w:rsidR="004C2C84" w:rsidRPr="00522BB1">
        <w:rPr>
          <w:rFonts w:asciiTheme="minorHAnsi" w:hAnsiTheme="minorHAnsi" w:cs="Calibri"/>
          <w:b/>
          <w:sz w:val="24"/>
          <w:szCs w:val="24"/>
        </w:rPr>
        <w:t>)</w:t>
      </w:r>
      <w:r w:rsidR="004C2C84" w:rsidRPr="00522BB1">
        <w:rPr>
          <w:rFonts w:asciiTheme="minorHAnsi" w:hAnsiTheme="minorHAnsi" w:cs="Calibri"/>
          <w:sz w:val="24"/>
          <w:szCs w:val="24"/>
        </w:rPr>
        <w:t xml:space="preserve">: </w:t>
      </w:r>
      <w:r w:rsidR="00C42E8F" w:rsidRPr="00522BB1">
        <w:rPr>
          <w:rFonts w:asciiTheme="minorHAnsi" w:hAnsiTheme="minorHAnsi" w:cs="Calibri"/>
          <w:sz w:val="24"/>
          <w:szCs w:val="24"/>
        </w:rPr>
        <w:t xml:space="preserve">AC, AL, AP, BA, CE, ES, </w:t>
      </w:r>
      <w:r w:rsidR="00D575E4" w:rsidRPr="00522BB1">
        <w:rPr>
          <w:rFonts w:asciiTheme="minorHAnsi" w:hAnsiTheme="minorHAnsi" w:cs="Calibri"/>
          <w:sz w:val="24"/>
          <w:szCs w:val="24"/>
        </w:rPr>
        <w:t xml:space="preserve">GO, </w:t>
      </w:r>
      <w:r w:rsidR="00C42E8F" w:rsidRPr="00522BB1">
        <w:rPr>
          <w:rFonts w:asciiTheme="minorHAnsi" w:hAnsiTheme="minorHAnsi" w:cs="Calibri"/>
          <w:sz w:val="24"/>
          <w:szCs w:val="24"/>
        </w:rPr>
        <w:t xml:space="preserve">MA, MS, </w:t>
      </w:r>
      <w:r w:rsidR="001D5AED" w:rsidRPr="00522BB1">
        <w:rPr>
          <w:rFonts w:asciiTheme="minorHAnsi" w:hAnsiTheme="minorHAnsi" w:cs="Calibri"/>
          <w:sz w:val="24"/>
          <w:szCs w:val="24"/>
        </w:rPr>
        <w:t xml:space="preserve">MT, </w:t>
      </w:r>
      <w:r w:rsidR="00C42E8F" w:rsidRPr="00522BB1">
        <w:rPr>
          <w:rFonts w:asciiTheme="minorHAnsi" w:hAnsiTheme="minorHAnsi" w:cs="Calibri"/>
          <w:sz w:val="24"/>
          <w:szCs w:val="24"/>
        </w:rPr>
        <w:t>PA, PB, PE, PI,</w:t>
      </w:r>
      <w:r w:rsidR="001D5AED" w:rsidRPr="00522BB1">
        <w:rPr>
          <w:rFonts w:asciiTheme="minorHAnsi" w:hAnsiTheme="minorHAnsi" w:cs="Calibri"/>
          <w:sz w:val="24"/>
          <w:szCs w:val="24"/>
        </w:rPr>
        <w:t xml:space="preserve"> PR,</w:t>
      </w:r>
      <w:r w:rsidR="00C42E8F" w:rsidRPr="00522BB1">
        <w:rPr>
          <w:rFonts w:asciiTheme="minorHAnsi" w:hAnsiTheme="minorHAnsi" w:cs="Calibri"/>
          <w:sz w:val="24"/>
          <w:szCs w:val="24"/>
        </w:rPr>
        <w:t xml:space="preserve"> RJ, RN, RO, </w:t>
      </w:r>
      <w:r w:rsidR="006874C8" w:rsidRPr="00522BB1">
        <w:rPr>
          <w:rFonts w:asciiTheme="minorHAnsi" w:hAnsiTheme="minorHAnsi" w:cs="Calibri"/>
          <w:sz w:val="24"/>
          <w:szCs w:val="24"/>
        </w:rPr>
        <w:t xml:space="preserve">RR, </w:t>
      </w:r>
      <w:r w:rsidR="00C42E8F" w:rsidRPr="00522BB1">
        <w:rPr>
          <w:rFonts w:asciiTheme="minorHAnsi" w:hAnsiTheme="minorHAnsi" w:cs="Calibri"/>
          <w:sz w:val="24"/>
          <w:szCs w:val="24"/>
        </w:rPr>
        <w:t>SC, SE, SP e TO</w:t>
      </w:r>
    </w:p>
    <w:p w:rsidR="004C2C84" w:rsidRPr="00522BB1" w:rsidRDefault="008F5EA0" w:rsidP="000768F6">
      <w:pPr>
        <w:pStyle w:val="ndice"/>
        <w:numPr>
          <w:ilvl w:val="0"/>
          <w:numId w:val="16"/>
        </w:numPr>
        <w:suppressLineNumbers w:val="0"/>
        <w:snapToGrid w:val="0"/>
        <w:jc w:val="both"/>
        <w:rPr>
          <w:rFonts w:asciiTheme="minorHAnsi" w:hAnsiTheme="minorHAnsi" w:cs="Calibri"/>
          <w:sz w:val="24"/>
          <w:szCs w:val="24"/>
        </w:rPr>
      </w:pPr>
      <w:r>
        <w:rPr>
          <w:rFonts w:asciiTheme="minorHAnsi" w:hAnsiTheme="minorHAnsi" w:cs="Calibri"/>
          <w:b/>
          <w:sz w:val="24"/>
          <w:szCs w:val="24"/>
        </w:rPr>
        <w:t>A</w:t>
      </w:r>
      <w:r w:rsidR="006874C8" w:rsidRPr="00522BB1">
        <w:rPr>
          <w:rFonts w:asciiTheme="minorHAnsi" w:hAnsiTheme="minorHAnsi" w:cs="Calibri"/>
          <w:b/>
          <w:sz w:val="24"/>
          <w:szCs w:val="24"/>
        </w:rPr>
        <w:t>usentes (4</w:t>
      </w:r>
      <w:r w:rsidR="004C2C84" w:rsidRPr="00522BB1">
        <w:rPr>
          <w:rFonts w:asciiTheme="minorHAnsi" w:hAnsiTheme="minorHAnsi" w:cs="Calibri"/>
          <w:b/>
          <w:sz w:val="24"/>
          <w:szCs w:val="24"/>
        </w:rPr>
        <w:t>)</w:t>
      </w:r>
      <w:r w:rsidR="004C2C84" w:rsidRPr="00522BB1">
        <w:rPr>
          <w:rFonts w:asciiTheme="minorHAnsi" w:hAnsiTheme="minorHAnsi" w:cs="Calibri"/>
          <w:sz w:val="24"/>
          <w:szCs w:val="24"/>
        </w:rPr>
        <w:t>:</w:t>
      </w:r>
      <w:r w:rsidR="00683B1B" w:rsidRPr="00522BB1">
        <w:rPr>
          <w:rFonts w:asciiTheme="minorHAnsi" w:hAnsiTheme="minorHAnsi" w:cs="Calibri"/>
          <w:sz w:val="24"/>
          <w:szCs w:val="24"/>
        </w:rPr>
        <w:t xml:space="preserve"> </w:t>
      </w:r>
      <w:r w:rsidR="00D575E4" w:rsidRPr="00522BB1">
        <w:rPr>
          <w:rFonts w:asciiTheme="minorHAnsi" w:hAnsiTheme="minorHAnsi" w:cs="Calibri"/>
          <w:sz w:val="24"/>
          <w:szCs w:val="24"/>
        </w:rPr>
        <w:t>AM,</w:t>
      </w:r>
      <w:r w:rsidR="00C42E8F" w:rsidRPr="00522BB1">
        <w:rPr>
          <w:rFonts w:asciiTheme="minorHAnsi" w:hAnsiTheme="minorHAnsi" w:cs="Calibri"/>
          <w:sz w:val="24"/>
          <w:szCs w:val="24"/>
        </w:rPr>
        <w:t xml:space="preserve"> </w:t>
      </w:r>
      <w:r w:rsidR="001E20D9" w:rsidRPr="00522BB1">
        <w:rPr>
          <w:rFonts w:asciiTheme="minorHAnsi" w:hAnsiTheme="minorHAnsi" w:cs="Calibri"/>
          <w:sz w:val="24"/>
          <w:szCs w:val="24"/>
        </w:rPr>
        <w:t xml:space="preserve">DF, </w:t>
      </w:r>
      <w:r w:rsidR="00C42E8F" w:rsidRPr="00522BB1">
        <w:rPr>
          <w:rFonts w:asciiTheme="minorHAnsi" w:hAnsiTheme="minorHAnsi" w:cs="Calibri"/>
          <w:sz w:val="24"/>
          <w:szCs w:val="24"/>
        </w:rPr>
        <w:t>MG</w:t>
      </w:r>
      <w:r w:rsidR="001E20D9" w:rsidRPr="00522BB1">
        <w:rPr>
          <w:rFonts w:asciiTheme="minorHAnsi" w:hAnsiTheme="minorHAnsi" w:cs="Calibri"/>
          <w:sz w:val="24"/>
          <w:szCs w:val="24"/>
        </w:rPr>
        <w:t xml:space="preserve"> </w:t>
      </w:r>
      <w:r w:rsidR="00D31671" w:rsidRPr="00522BB1">
        <w:rPr>
          <w:rFonts w:asciiTheme="minorHAnsi" w:hAnsiTheme="minorHAnsi" w:cs="Calibri"/>
          <w:sz w:val="24"/>
          <w:szCs w:val="24"/>
        </w:rPr>
        <w:t>e</w:t>
      </w:r>
      <w:r w:rsidR="001E20D9" w:rsidRPr="00522BB1">
        <w:rPr>
          <w:rFonts w:asciiTheme="minorHAnsi" w:hAnsiTheme="minorHAnsi" w:cs="Calibri"/>
          <w:sz w:val="24"/>
          <w:szCs w:val="24"/>
        </w:rPr>
        <w:t xml:space="preserve"> RS</w:t>
      </w:r>
      <w:r w:rsidR="00C42E8F" w:rsidRPr="00522BB1">
        <w:rPr>
          <w:rFonts w:asciiTheme="minorHAnsi" w:hAnsiTheme="minorHAnsi" w:cs="Calibri"/>
          <w:sz w:val="24"/>
          <w:szCs w:val="24"/>
        </w:rPr>
        <w:t>.</w:t>
      </w:r>
    </w:p>
    <w:p w:rsidR="004C2C84" w:rsidRPr="00522BB1" w:rsidRDefault="004C2C84" w:rsidP="000768F6">
      <w:pPr>
        <w:pStyle w:val="ndice"/>
        <w:suppressLineNumbers w:val="0"/>
        <w:snapToGrid w:val="0"/>
        <w:jc w:val="both"/>
        <w:rPr>
          <w:rFonts w:asciiTheme="minorHAnsi" w:hAnsiTheme="minorHAnsi" w:cs="Calibri"/>
          <w:b/>
          <w:sz w:val="24"/>
          <w:szCs w:val="24"/>
        </w:rPr>
      </w:pPr>
    </w:p>
    <w:p w:rsidR="008F5EA0" w:rsidRDefault="004C2C84" w:rsidP="000768F6">
      <w:pPr>
        <w:spacing w:after="0" w:line="240" w:lineRule="auto"/>
        <w:jc w:val="both"/>
        <w:rPr>
          <w:rFonts w:cs="Calibri"/>
          <w:b/>
          <w:sz w:val="24"/>
          <w:szCs w:val="24"/>
        </w:rPr>
      </w:pPr>
      <w:r w:rsidRPr="00522BB1">
        <w:rPr>
          <w:rFonts w:cs="Calibri"/>
          <w:b/>
          <w:sz w:val="24"/>
          <w:szCs w:val="24"/>
        </w:rPr>
        <w:t>Representantes de outros órgãos na COGEF, sem direito a voto</w:t>
      </w:r>
      <w:r w:rsidR="008F5EA0">
        <w:rPr>
          <w:rFonts w:cs="Calibri"/>
          <w:b/>
          <w:sz w:val="24"/>
          <w:szCs w:val="24"/>
        </w:rPr>
        <w:t>:</w:t>
      </w:r>
    </w:p>
    <w:p w:rsidR="00D9739B" w:rsidRPr="000768F6" w:rsidRDefault="008F5EA0" w:rsidP="000768F6">
      <w:pPr>
        <w:pStyle w:val="ListParagraph"/>
        <w:numPr>
          <w:ilvl w:val="0"/>
          <w:numId w:val="17"/>
        </w:numPr>
        <w:spacing w:after="0" w:line="240" w:lineRule="auto"/>
        <w:jc w:val="both"/>
        <w:rPr>
          <w:rFonts w:cs="Calibri"/>
          <w:b/>
          <w:sz w:val="24"/>
          <w:szCs w:val="24"/>
        </w:rPr>
      </w:pPr>
      <w:r w:rsidRPr="000768F6">
        <w:rPr>
          <w:rFonts w:cs="Calibri"/>
          <w:b/>
          <w:sz w:val="24"/>
          <w:szCs w:val="24"/>
        </w:rPr>
        <w:t>P</w:t>
      </w:r>
      <w:r w:rsidR="004C2C84" w:rsidRPr="000768F6">
        <w:rPr>
          <w:rFonts w:cs="Calibri"/>
          <w:b/>
          <w:sz w:val="24"/>
          <w:szCs w:val="24"/>
        </w:rPr>
        <w:t>resentes</w:t>
      </w:r>
      <w:r w:rsidRPr="000768F6">
        <w:rPr>
          <w:rFonts w:cs="Calibri"/>
          <w:b/>
          <w:sz w:val="24"/>
          <w:szCs w:val="24"/>
        </w:rPr>
        <w:t xml:space="preserve"> (2)</w:t>
      </w:r>
      <w:r w:rsidR="004C2C84" w:rsidRPr="000768F6">
        <w:rPr>
          <w:rFonts w:cs="Calibri"/>
          <w:b/>
          <w:sz w:val="24"/>
          <w:szCs w:val="24"/>
        </w:rPr>
        <w:t xml:space="preserve">: </w:t>
      </w:r>
      <w:r w:rsidRPr="000768F6">
        <w:rPr>
          <w:rFonts w:cs="Calibri"/>
          <w:sz w:val="24"/>
          <w:szCs w:val="24"/>
        </w:rPr>
        <w:t>BID e ESAF.</w:t>
      </w:r>
    </w:p>
    <w:p w:rsidR="008F5EA0" w:rsidRPr="000768F6" w:rsidRDefault="008F5EA0" w:rsidP="000768F6">
      <w:pPr>
        <w:pStyle w:val="ListParagraph"/>
        <w:numPr>
          <w:ilvl w:val="0"/>
          <w:numId w:val="17"/>
        </w:numPr>
        <w:spacing w:after="0" w:line="240" w:lineRule="auto"/>
        <w:jc w:val="both"/>
        <w:rPr>
          <w:rFonts w:cs="Calibri"/>
          <w:sz w:val="24"/>
          <w:szCs w:val="24"/>
        </w:rPr>
      </w:pPr>
      <w:r w:rsidRPr="000768F6">
        <w:rPr>
          <w:rFonts w:cs="Calibri"/>
          <w:b/>
          <w:sz w:val="24"/>
          <w:szCs w:val="24"/>
        </w:rPr>
        <w:t>Ausentes (</w:t>
      </w:r>
      <w:r w:rsidR="002D1F8F" w:rsidRPr="000768F6">
        <w:rPr>
          <w:rFonts w:cs="Calibri"/>
          <w:b/>
          <w:sz w:val="24"/>
          <w:szCs w:val="24"/>
        </w:rPr>
        <w:t>6</w:t>
      </w:r>
      <w:r w:rsidRPr="000768F6">
        <w:rPr>
          <w:rFonts w:cs="Calibri"/>
          <w:b/>
          <w:sz w:val="24"/>
          <w:szCs w:val="24"/>
        </w:rPr>
        <w:t xml:space="preserve">): </w:t>
      </w:r>
      <w:r w:rsidRPr="000768F6">
        <w:rPr>
          <w:rFonts w:cs="Calibri"/>
          <w:sz w:val="24"/>
          <w:szCs w:val="24"/>
        </w:rPr>
        <w:t>SE/MF,</w:t>
      </w:r>
      <w:r w:rsidR="002D1F8F" w:rsidRPr="000768F6">
        <w:rPr>
          <w:rFonts w:cs="Calibri"/>
          <w:sz w:val="24"/>
          <w:szCs w:val="24"/>
        </w:rPr>
        <w:t xml:space="preserve"> SE/CONFAZ, </w:t>
      </w:r>
      <w:r w:rsidRPr="000768F6">
        <w:rPr>
          <w:rFonts w:cs="Calibri"/>
          <w:sz w:val="24"/>
          <w:szCs w:val="24"/>
        </w:rPr>
        <w:t xml:space="preserve"> RFB,</w:t>
      </w:r>
      <w:r w:rsidR="002D1F8F" w:rsidRPr="000768F6">
        <w:rPr>
          <w:rFonts w:cs="Calibri"/>
          <w:sz w:val="24"/>
          <w:szCs w:val="24"/>
        </w:rPr>
        <w:t xml:space="preserve"> STN,  PGFN,</w:t>
      </w:r>
      <w:r w:rsidRPr="000768F6">
        <w:rPr>
          <w:rFonts w:cs="Calibri"/>
          <w:sz w:val="24"/>
          <w:szCs w:val="24"/>
        </w:rPr>
        <w:t>e SEAIN.</w:t>
      </w:r>
    </w:p>
    <w:p w:rsidR="004C2C84" w:rsidRPr="000768F6" w:rsidRDefault="004C2C84" w:rsidP="000768F6">
      <w:pPr>
        <w:pStyle w:val="ListParagraph"/>
        <w:numPr>
          <w:ilvl w:val="0"/>
          <w:numId w:val="17"/>
        </w:numPr>
        <w:spacing w:after="0" w:line="240" w:lineRule="auto"/>
        <w:jc w:val="both"/>
        <w:outlineLvl w:val="0"/>
        <w:rPr>
          <w:rFonts w:cs="Calibri"/>
          <w:sz w:val="24"/>
          <w:szCs w:val="24"/>
          <w:lang w:eastAsia="pt-BR"/>
        </w:rPr>
      </w:pPr>
      <w:r w:rsidRPr="000768F6">
        <w:rPr>
          <w:rFonts w:cs="Calibri"/>
          <w:b/>
          <w:sz w:val="24"/>
          <w:szCs w:val="24"/>
          <w:lang w:eastAsia="pt-BR"/>
        </w:rPr>
        <w:t xml:space="preserve">Anfitriões da </w:t>
      </w:r>
      <w:r w:rsidR="003B5B94" w:rsidRPr="000768F6">
        <w:rPr>
          <w:rFonts w:cs="Calibri"/>
          <w:b/>
          <w:sz w:val="24"/>
          <w:szCs w:val="24"/>
          <w:lang w:eastAsia="pt-BR"/>
        </w:rPr>
        <w:t>S</w:t>
      </w:r>
      <w:r w:rsidR="006E443D" w:rsidRPr="000768F6">
        <w:rPr>
          <w:rFonts w:cs="Calibri"/>
          <w:b/>
          <w:sz w:val="24"/>
          <w:szCs w:val="24"/>
          <w:lang w:eastAsia="pt-BR"/>
        </w:rPr>
        <w:t>ET/</w:t>
      </w:r>
      <w:r w:rsidR="00803AB8" w:rsidRPr="000768F6">
        <w:rPr>
          <w:rFonts w:cs="Calibri"/>
          <w:b/>
          <w:sz w:val="24"/>
          <w:szCs w:val="24"/>
          <w:lang w:eastAsia="pt-BR"/>
        </w:rPr>
        <w:t>RN</w:t>
      </w:r>
      <w:r w:rsidRPr="000768F6">
        <w:rPr>
          <w:rFonts w:cs="Calibri"/>
          <w:b/>
          <w:sz w:val="24"/>
          <w:szCs w:val="24"/>
          <w:lang w:eastAsia="pt-BR"/>
        </w:rPr>
        <w:t>:</w:t>
      </w:r>
      <w:r w:rsidR="00683B1B" w:rsidRPr="000768F6">
        <w:rPr>
          <w:rFonts w:cs="Calibri"/>
          <w:b/>
          <w:sz w:val="24"/>
          <w:szCs w:val="24"/>
          <w:lang w:eastAsia="pt-BR"/>
        </w:rPr>
        <w:t xml:space="preserve"> </w:t>
      </w:r>
      <w:r w:rsidR="00803AB8" w:rsidRPr="000768F6">
        <w:rPr>
          <w:rFonts w:cs="Calibri"/>
          <w:sz w:val="24"/>
          <w:szCs w:val="24"/>
          <w:lang w:eastAsia="pt-BR"/>
        </w:rPr>
        <w:t>André Horta Melo - Secretário da Tributação do Rio Grande do Norte (RN)</w:t>
      </w:r>
      <w:r w:rsidR="001757C0" w:rsidRPr="000768F6">
        <w:rPr>
          <w:rFonts w:cs="Calibri"/>
          <w:sz w:val="24"/>
          <w:szCs w:val="24"/>
          <w:lang w:eastAsia="pt-BR"/>
        </w:rPr>
        <w:t xml:space="preserve"> e</w:t>
      </w:r>
      <w:r w:rsidR="00803AB8" w:rsidRPr="000768F6">
        <w:rPr>
          <w:rFonts w:cs="Calibri"/>
          <w:sz w:val="24"/>
          <w:szCs w:val="24"/>
          <w:lang w:eastAsia="pt-BR"/>
        </w:rPr>
        <w:t xml:space="preserve"> Expedito Ivan de Oliveira, Coordenador</w:t>
      </w:r>
      <w:r w:rsidR="004410DA" w:rsidRPr="000768F6">
        <w:rPr>
          <w:rFonts w:cs="Calibri"/>
          <w:sz w:val="24"/>
          <w:szCs w:val="24"/>
          <w:lang w:eastAsia="pt-BR"/>
        </w:rPr>
        <w:t>es</w:t>
      </w:r>
      <w:r w:rsidR="00803AB8" w:rsidRPr="000768F6">
        <w:rPr>
          <w:rFonts w:cs="Calibri"/>
          <w:sz w:val="24"/>
          <w:szCs w:val="24"/>
          <w:lang w:eastAsia="pt-BR"/>
        </w:rPr>
        <w:t xml:space="preserve"> do PROFISCO RN</w:t>
      </w:r>
      <w:r w:rsidR="004410DA" w:rsidRPr="000768F6">
        <w:rPr>
          <w:rFonts w:cs="Calibri"/>
          <w:sz w:val="24"/>
          <w:szCs w:val="24"/>
          <w:lang w:eastAsia="pt-BR"/>
        </w:rPr>
        <w:t xml:space="preserve"> e Adriano Rodrigues (Coordenador Técnico do PROFISCO RN).</w:t>
      </w:r>
    </w:p>
    <w:p w:rsidR="007D4EC2" w:rsidRPr="00522BB1" w:rsidRDefault="007D4EC2" w:rsidP="004C2C84">
      <w:pPr>
        <w:jc w:val="both"/>
        <w:rPr>
          <w:rFonts w:cs="Calibri"/>
          <w:sz w:val="24"/>
          <w:szCs w:val="24"/>
        </w:rPr>
      </w:pPr>
    </w:p>
    <w:p w:rsidR="004C2C84" w:rsidRPr="00522BB1" w:rsidRDefault="004C2C84" w:rsidP="00AB7504">
      <w:pPr>
        <w:pStyle w:val="Estilo1"/>
        <w:pBdr>
          <w:top w:val="single" w:sz="4" w:space="1" w:color="auto"/>
          <w:left w:val="single" w:sz="4" w:space="4" w:color="auto"/>
          <w:bottom w:val="single" w:sz="4" w:space="1" w:color="auto"/>
          <w:right w:val="single" w:sz="4" w:space="4" w:color="auto"/>
        </w:pBdr>
        <w:shd w:val="clear" w:color="auto" w:fill="8EAADB" w:themeFill="accent5" w:themeFillTint="99"/>
        <w:snapToGrid w:val="0"/>
        <w:spacing w:before="0"/>
        <w:jc w:val="center"/>
        <w:rPr>
          <w:rFonts w:asciiTheme="minorHAnsi" w:hAnsiTheme="minorHAnsi" w:cs="Calibri"/>
          <w:sz w:val="24"/>
          <w:szCs w:val="24"/>
        </w:rPr>
      </w:pPr>
      <w:r w:rsidRPr="00522BB1">
        <w:rPr>
          <w:rFonts w:asciiTheme="minorHAnsi" w:hAnsiTheme="minorHAnsi" w:cs="Calibri"/>
          <w:sz w:val="24"/>
          <w:szCs w:val="24"/>
        </w:rPr>
        <w:t>1º DIA</w:t>
      </w:r>
    </w:p>
    <w:p w:rsidR="004C2C84" w:rsidRPr="00522BB1" w:rsidRDefault="00602B6C" w:rsidP="00AB7504">
      <w:pPr>
        <w:pBdr>
          <w:top w:val="single" w:sz="4" w:space="1" w:color="auto"/>
          <w:left w:val="single" w:sz="4" w:space="4" w:color="auto"/>
          <w:bottom w:val="single" w:sz="4" w:space="1" w:color="auto"/>
          <w:right w:val="single" w:sz="4" w:space="4" w:color="auto"/>
        </w:pBdr>
        <w:shd w:val="clear" w:color="auto" w:fill="8EAADB" w:themeFill="accent5" w:themeFillTint="99"/>
        <w:jc w:val="center"/>
        <w:rPr>
          <w:rFonts w:eastAsia="Arial Unicode MS"/>
          <w:b/>
          <w:color w:val="000000"/>
          <w:sz w:val="24"/>
          <w:szCs w:val="24"/>
          <w:lang w:val="pt-PT"/>
        </w:rPr>
      </w:pPr>
      <w:r w:rsidRPr="00522BB1">
        <w:rPr>
          <w:rFonts w:eastAsia="Arial Unicode MS"/>
          <w:b/>
          <w:color w:val="000000"/>
          <w:sz w:val="24"/>
          <w:szCs w:val="24"/>
          <w:lang w:val="pt-PT"/>
        </w:rPr>
        <w:t>25 de junho</w:t>
      </w:r>
      <w:r w:rsidR="00A15E44" w:rsidRPr="00522BB1">
        <w:rPr>
          <w:rFonts w:eastAsia="Arial Unicode MS"/>
          <w:b/>
          <w:color w:val="000000"/>
          <w:sz w:val="24"/>
          <w:szCs w:val="24"/>
          <w:lang w:val="pt-PT"/>
        </w:rPr>
        <w:t xml:space="preserve"> de 2015</w:t>
      </w:r>
    </w:p>
    <w:p w:rsidR="004C2C84" w:rsidRPr="00522BB1" w:rsidRDefault="004C2C84" w:rsidP="004C2C84">
      <w:pPr>
        <w:pStyle w:val="ListParagraph"/>
        <w:numPr>
          <w:ilvl w:val="0"/>
          <w:numId w:val="1"/>
        </w:numPr>
        <w:pBdr>
          <w:bottom w:val="single" w:sz="4" w:space="1" w:color="auto"/>
        </w:pBdr>
        <w:ind w:left="426"/>
        <w:rPr>
          <w:b/>
          <w:sz w:val="24"/>
          <w:szCs w:val="24"/>
        </w:rPr>
      </w:pPr>
      <w:r w:rsidRPr="00522BB1">
        <w:rPr>
          <w:rFonts w:eastAsia="Arial Unicode MS"/>
          <w:b/>
          <w:color w:val="000000"/>
          <w:sz w:val="24"/>
          <w:szCs w:val="24"/>
          <w:lang w:val="pt-PT"/>
        </w:rPr>
        <w:t>Abertura da Reunião e boas vindas</w:t>
      </w:r>
    </w:p>
    <w:p w:rsidR="00F06312" w:rsidRPr="00522BB1" w:rsidRDefault="008461E7" w:rsidP="00F06312">
      <w:pPr>
        <w:jc w:val="both"/>
        <w:rPr>
          <w:rFonts w:cs="Calibri"/>
          <w:b/>
          <w:sz w:val="24"/>
          <w:szCs w:val="24"/>
          <w:lang w:eastAsia="pt-BR"/>
        </w:rPr>
      </w:pPr>
      <w:r w:rsidRPr="00522BB1">
        <w:rPr>
          <w:rFonts w:cs="Calibri"/>
          <w:b/>
          <w:sz w:val="24"/>
          <w:szCs w:val="24"/>
          <w:lang w:eastAsia="pt-BR"/>
        </w:rPr>
        <w:t>Composição da Mesa:</w:t>
      </w:r>
      <w:r w:rsidR="00236D1E" w:rsidRPr="00522BB1">
        <w:rPr>
          <w:rFonts w:cs="Calibri"/>
          <w:b/>
          <w:sz w:val="24"/>
          <w:szCs w:val="24"/>
          <w:lang w:eastAsia="pt-BR"/>
        </w:rPr>
        <w:t xml:space="preserve"> André Horta Melo</w:t>
      </w:r>
      <w:r w:rsidR="00236D1E" w:rsidRPr="00522BB1">
        <w:rPr>
          <w:rFonts w:cs="Calibri"/>
          <w:sz w:val="24"/>
          <w:szCs w:val="24"/>
          <w:lang w:eastAsia="pt-BR"/>
        </w:rPr>
        <w:t xml:space="preserve">, Secretário da Tributação do RN, </w:t>
      </w:r>
      <w:r w:rsidR="00236D1E" w:rsidRPr="00522BB1">
        <w:rPr>
          <w:rFonts w:cs="Calibri"/>
          <w:b/>
          <w:sz w:val="24"/>
          <w:szCs w:val="24"/>
          <w:lang w:eastAsia="pt-BR"/>
        </w:rPr>
        <w:t>Thaner Nogueira</w:t>
      </w:r>
      <w:r w:rsidR="00236D1E" w:rsidRPr="00522BB1">
        <w:rPr>
          <w:rFonts w:cs="Calibri"/>
          <w:sz w:val="24"/>
          <w:szCs w:val="24"/>
          <w:lang w:eastAsia="pt-BR"/>
        </w:rPr>
        <w:t xml:space="preserve">, Presidente da COGEF, </w:t>
      </w:r>
      <w:r w:rsidR="00236D1E" w:rsidRPr="00522BB1">
        <w:rPr>
          <w:rFonts w:cs="Calibri"/>
          <w:b/>
          <w:sz w:val="24"/>
          <w:szCs w:val="24"/>
          <w:lang w:eastAsia="pt-BR"/>
        </w:rPr>
        <w:t>José Tostes</w:t>
      </w:r>
      <w:r w:rsidR="00236D1E" w:rsidRPr="00522BB1">
        <w:rPr>
          <w:rFonts w:cs="Calibri"/>
          <w:sz w:val="24"/>
          <w:szCs w:val="24"/>
          <w:lang w:eastAsia="pt-BR"/>
        </w:rPr>
        <w:t xml:space="preserve">, Ex Presidente do CONFAZ e Especialista do BID, </w:t>
      </w:r>
      <w:r w:rsidR="00F06312" w:rsidRPr="00522BB1">
        <w:rPr>
          <w:rFonts w:cs="Calibri"/>
          <w:b/>
          <w:sz w:val="24"/>
          <w:szCs w:val="24"/>
          <w:lang w:eastAsia="pt-BR"/>
        </w:rPr>
        <w:t>Cristina Mac Dowell</w:t>
      </w:r>
      <w:r w:rsidR="00F06312" w:rsidRPr="00522BB1">
        <w:rPr>
          <w:rFonts w:cs="Calibri"/>
          <w:sz w:val="24"/>
          <w:szCs w:val="24"/>
          <w:lang w:eastAsia="pt-BR"/>
        </w:rPr>
        <w:t>,</w:t>
      </w:r>
      <w:r w:rsidR="0039186C" w:rsidRPr="00522BB1">
        <w:rPr>
          <w:rFonts w:cs="Calibri"/>
          <w:sz w:val="24"/>
          <w:szCs w:val="24"/>
          <w:lang w:eastAsia="pt-BR"/>
        </w:rPr>
        <w:t xml:space="preserve"> Especialista do BID,</w:t>
      </w:r>
      <w:r w:rsidR="00F06312" w:rsidRPr="00522BB1">
        <w:rPr>
          <w:rFonts w:cs="Calibri"/>
          <w:sz w:val="24"/>
          <w:szCs w:val="24"/>
          <w:lang w:eastAsia="pt-BR"/>
        </w:rPr>
        <w:t xml:space="preserve"> </w:t>
      </w:r>
      <w:r w:rsidR="00236D1E" w:rsidRPr="00522BB1">
        <w:rPr>
          <w:rFonts w:cs="Calibri"/>
          <w:b/>
          <w:sz w:val="24"/>
          <w:szCs w:val="24"/>
          <w:lang w:eastAsia="pt-BR"/>
        </w:rPr>
        <w:t>Expedito Ivan</w:t>
      </w:r>
      <w:r w:rsidR="00236D1E" w:rsidRPr="00522BB1">
        <w:rPr>
          <w:rFonts w:cs="Calibri"/>
          <w:sz w:val="24"/>
          <w:szCs w:val="24"/>
          <w:lang w:eastAsia="pt-BR"/>
        </w:rPr>
        <w:t xml:space="preserve">, Coordenador do PROFISCO RN, </w:t>
      </w:r>
      <w:r w:rsidR="00236D1E" w:rsidRPr="00522BB1">
        <w:rPr>
          <w:rFonts w:cs="Calibri"/>
          <w:b/>
          <w:sz w:val="24"/>
          <w:szCs w:val="24"/>
          <w:lang w:eastAsia="pt-BR"/>
        </w:rPr>
        <w:t>Genilde Lima Santos</w:t>
      </w:r>
      <w:r w:rsidR="00236D1E" w:rsidRPr="00522BB1">
        <w:rPr>
          <w:rFonts w:cs="Calibri"/>
          <w:sz w:val="24"/>
          <w:szCs w:val="24"/>
          <w:lang w:eastAsia="pt-BR"/>
        </w:rPr>
        <w:t xml:space="preserve">, Presidente do Sindicato dos Auditores Fiscais do RN e </w:t>
      </w:r>
      <w:r w:rsidR="00F06312" w:rsidRPr="00522BB1">
        <w:rPr>
          <w:rFonts w:cs="Calibri"/>
          <w:b/>
          <w:sz w:val="24"/>
          <w:szCs w:val="24"/>
          <w:lang w:eastAsia="pt-BR"/>
        </w:rPr>
        <w:t>José Ribamar</w:t>
      </w:r>
      <w:r w:rsidR="00F06312" w:rsidRPr="00522BB1">
        <w:rPr>
          <w:rFonts w:cs="Calibri"/>
          <w:sz w:val="24"/>
          <w:szCs w:val="24"/>
          <w:lang w:eastAsia="pt-BR"/>
        </w:rPr>
        <w:t>, Presidente da A</w:t>
      </w:r>
      <w:r w:rsidR="00236D1E" w:rsidRPr="00522BB1">
        <w:rPr>
          <w:rFonts w:cs="Calibri"/>
          <w:sz w:val="24"/>
          <w:szCs w:val="24"/>
          <w:lang w:eastAsia="pt-BR"/>
        </w:rPr>
        <w:t>ssociação dos Auditores Fiscais do RN.</w:t>
      </w:r>
      <w:r w:rsidR="00F06312" w:rsidRPr="00522BB1">
        <w:rPr>
          <w:rFonts w:cs="Calibri"/>
          <w:sz w:val="24"/>
          <w:szCs w:val="24"/>
          <w:lang w:eastAsia="pt-BR"/>
        </w:rPr>
        <w:t xml:space="preserve"> </w:t>
      </w:r>
    </w:p>
    <w:p w:rsidR="001D5AED" w:rsidRPr="00522BB1" w:rsidRDefault="00803AB8" w:rsidP="004C2C84">
      <w:pPr>
        <w:jc w:val="both"/>
        <w:rPr>
          <w:rFonts w:cs="Calibri"/>
          <w:sz w:val="24"/>
          <w:szCs w:val="24"/>
          <w:lang w:eastAsia="pt-BR"/>
        </w:rPr>
      </w:pPr>
      <w:r w:rsidRPr="00522BB1">
        <w:rPr>
          <w:rFonts w:cs="Calibri"/>
          <w:b/>
          <w:sz w:val="24"/>
          <w:szCs w:val="24"/>
          <w:lang w:eastAsia="pt-BR"/>
        </w:rPr>
        <w:t>André Horta Melo</w:t>
      </w:r>
      <w:r w:rsidR="00197415" w:rsidRPr="00522BB1">
        <w:rPr>
          <w:rFonts w:cs="Calibri"/>
          <w:sz w:val="24"/>
          <w:szCs w:val="24"/>
          <w:lang w:eastAsia="pt-BR"/>
        </w:rPr>
        <w:t xml:space="preserve">, </w:t>
      </w:r>
      <w:r w:rsidR="001D5AED" w:rsidRPr="00522BB1">
        <w:rPr>
          <w:rFonts w:cs="Calibri"/>
          <w:sz w:val="24"/>
          <w:szCs w:val="24"/>
          <w:lang w:eastAsia="pt-BR"/>
        </w:rPr>
        <w:t>iniciou sua fala dando boas vindas e agradecendo aos representantes dos Estados presentes</w:t>
      </w:r>
      <w:r w:rsidR="008461E7" w:rsidRPr="00522BB1">
        <w:rPr>
          <w:rFonts w:cs="Calibri"/>
          <w:sz w:val="24"/>
          <w:szCs w:val="24"/>
          <w:lang w:eastAsia="pt-BR"/>
        </w:rPr>
        <w:t>. D</w:t>
      </w:r>
      <w:r w:rsidR="001D5AED" w:rsidRPr="00522BB1">
        <w:rPr>
          <w:rFonts w:cs="Calibri"/>
          <w:sz w:val="24"/>
          <w:szCs w:val="24"/>
          <w:lang w:eastAsia="pt-BR"/>
        </w:rPr>
        <w:t xml:space="preserve">estacou que </w:t>
      </w:r>
      <w:r w:rsidR="002D771B" w:rsidRPr="00522BB1">
        <w:rPr>
          <w:rFonts w:cs="Calibri"/>
          <w:sz w:val="24"/>
          <w:szCs w:val="24"/>
          <w:lang w:eastAsia="pt-BR"/>
        </w:rPr>
        <w:t xml:space="preserve">os </w:t>
      </w:r>
      <w:r w:rsidR="00856729" w:rsidRPr="00522BB1">
        <w:rPr>
          <w:rFonts w:cs="Calibri"/>
          <w:sz w:val="24"/>
          <w:szCs w:val="24"/>
          <w:lang w:eastAsia="pt-BR"/>
        </w:rPr>
        <w:t>estados precisam se prepar</w:t>
      </w:r>
      <w:r w:rsidR="002D771B" w:rsidRPr="00522BB1">
        <w:rPr>
          <w:rFonts w:cs="Calibri"/>
          <w:sz w:val="24"/>
          <w:szCs w:val="24"/>
          <w:lang w:eastAsia="pt-BR"/>
        </w:rPr>
        <w:t>ar</w:t>
      </w:r>
      <w:r w:rsidR="00856729" w:rsidRPr="00522BB1">
        <w:rPr>
          <w:rFonts w:cs="Calibri"/>
          <w:sz w:val="24"/>
          <w:szCs w:val="24"/>
          <w:lang w:eastAsia="pt-BR"/>
        </w:rPr>
        <w:t xml:space="preserve"> para</w:t>
      </w:r>
      <w:r w:rsidR="00F63507" w:rsidRPr="00522BB1">
        <w:rPr>
          <w:rFonts w:cs="Calibri"/>
          <w:sz w:val="24"/>
          <w:szCs w:val="24"/>
          <w:lang w:eastAsia="pt-BR"/>
        </w:rPr>
        <w:t xml:space="preserve"> superar a crise e continuar</w:t>
      </w:r>
      <w:r w:rsidR="00856729" w:rsidRPr="00522BB1">
        <w:rPr>
          <w:rFonts w:cs="Calibri"/>
          <w:sz w:val="24"/>
          <w:szCs w:val="24"/>
          <w:lang w:eastAsia="pt-BR"/>
        </w:rPr>
        <w:t xml:space="preserve"> avançando economicamente nos anos de 2015 e 2016. Informou que o</w:t>
      </w:r>
      <w:r w:rsidR="001D5AED" w:rsidRPr="00522BB1">
        <w:rPr>
          <w:rFonts w:cs="Calibri"/>
          <w:sz w:val="24"/>
          <w:szCs w:val="24"/>
          <w:lang w:eastAsia="pt-BR"/>
        </w:rPr>
        <w:t xml:space="preserve"> Rio Grande do Norte </w:t>
      </w:r>
      <w:r w:rsidR="00F63507" w:rsidRPr="00522BB1">
        <w:rPr>
          <w:rFonts w:cs="Calibri"/>
          <w:sz w:val="24"/>
          <w:szCs w:val="24"/>
          <w:lang w:eastAsia="pt-BR"/>
        </w:rPr>
        <w:t>ainda apresenta</w:t>
      </w:r>
      <w:r w:rsidR="001D5AED" w:rsidRPr="00522BB1">
        <w:rPr>
          <w:rFonts w:cs="Calibri"/>
          <w:sz w:val="24"/>
          <w:szCs w:val="24"/>
          <w:lang w:eastAsia="pt-BR"/>
        </w:rPr>
        <w:t xml:space="preserve"> crescimento nominal</w:t>
      </w:r>
      <w:r w:rsidR="00856729" w:rsidRPr="00522BB1">
        <w:rPr>
          <w:rFonts w:cs="Calibri"/>
          <w:sz w:val="24"/>
          <w:szCs w:val="24"/>
          <w:lang w:eastAsia="pt-BR"/>
        </w:rPr>
        <w:t xml:space="preserve">, porém </w:t>
      </w:r>
      <w:r w:rsidR="00F63507" w:rsidRPr="00522BB1">
        <w:rPr>
          <w:rFonts w:cs="Calibri"/>
          <w:sz w:val="24"/>
          <w:szCs w:val="24"/>
          <w:lang w:eastAsia="pt-BR"/>
        </w:rPr>
        <w:t xml:space="preserve">o aumento do </w:t>
      </w:r>
      <w:r w:rsidR="00856729" w:rsidRPr="00522BB1">
        <w:rPr>
          <w:rFonts w:cs="Calibri"/>
          <w:sz w:val="24"/>
          <w:szCs w:val="24"/>
          <w:lang w:eastAsia="pt-BR"/>
        </w:rPr>
        <w:t xml:space="preserve">índice de desemprego está afetando </w:t>
      </w:r>
      <w:r w:rsidR="008461E7" w:rsidRPr="00522BB1">
        <w:rPr>
          <w:rFonts w:cs="Calibri"/>
          <w:sz w:val="24"/>
          <w:szCs w:val="24"/>
          <w:lang w:eastAsia="pt-BR"/>
        </w:rPr>
        <w:t xml:space="preserve">diretamente </w:t>
      </w:r>
      <w:r w:rsidR="00F63507" w:rsidRPr="00522BB1">
        <w:rPr>
          <w:rFonts w:cs="Calibri"/>
          <w:sz w:val="24"/>
          <w:szCs w:val="24"/>
          <w:lang w:eastAsia="pt-BR"/>
        </w:rPr>
        <w:t>n</w:t>
      </w:r>
      <w:r w:rsidR="008F5EA0">
        <w:rPr>
          <w:rFonts w:cs="Calibri"/>
          <w:sz w:val="24"/>
          <w:szCs w:val="24"/>
          <w:lang w:eastAsia="pt-BR"/>
        </w:rPr>
        <w:t>a arrecadação do</w:t>
      </w:r>
      <w:r w:rsidR="00856729" w:rsidRPr="00522BB1">
        <w:rPr>
          <w:rFonts w:cs="Calibri"/>
          <w:sz w:val="24"/>
          <w:szCs w:val="24"/>
          <w:lang w:eastAsia="pt-BR"/>
        </w:rPr>
        <w:t xml:space="preserve"> ICMS.</w:t>
      </w:r>
      <w:r w:rsidR="001D5AED" w:rsidRPr="00522BB1">
        <w:rPr>
          <w:rFonts w:cs="Calibri"/>
          <w:sz w:val="24"/>
          <w:szCs w:val="24"/>
          <w:lang w:eastAsia="pt-BR"/>
        </w:rPr>
        <w:t xml:space="preserve"> </w:t>
      </w:r>
      <w:r w:rsidR="008461E7" w:rsidRPr="00522BB1">
        <w:rPr>
          <w:rFonts w:cs="Calibri"/>
          <w:sz w:val="24"/>
          <w:szCs w:val="24"/>
          <w:lang w:eastAsia="pt-BR"/>
        </w:rPr>
        <w:t>Ressaltou a necessidade de se procurar</w:t>
      </w:r>
      <w:r w:rsidR="001D5AED" w:rsidRPr="00522BB1">
        <w:rPr>
          <w:rFonts w:cs="Calibri"/>
          <w:sz w:val="24"/>
          <w:szCs w:val="24"/>
          <w:lang w:eastAsia="pt-BR"/>
        </w:rPr>
        <w:t xml:space="preserve"> incentivos </w:t>
      </w:r>
      <w:r w:rsidR="008461E7" w:rsidRPr="00522BB1">
        <w:rPr>
          <w:rFonts w:cs="Calibri"/>
          <w:sz w:val="24"/>
          <w:szCs w:val="24"/>
          <w:lang w:eastAsia="pt-BR"/>
        </w:rPr>
        <w:t>para</w:t>
      </w:r>
      <w:r w:rsidR="00856729" w:rsidRPr="00522BB1">
        <w:rPr>
          <w:rFonts w:cs="Calibri"/>
          <w:sz w:val="24"/>
          <w:szCs w:val="24"/>
          <w:lang w:eastAsia="pt-BR"/>
        </w:rPr>
        <w:t xml:space="preserve"> superar </w:t>
      </w:r>
      <w:r w:rsidR="001D5AED" w:rsidRPr="00522BB1">
        <w:rPr>
          <w:rFonts w:cs="Calibri"/>
          <w:sz w:val="24"/>
          <w:szCs w:val="24"/>
          <w:lang w:eastAsia="pt-BR"/>
        </w:rPr>
        <w:t>as demandas do país</w:t>
      </w:r>
      <w:r w:rsidR="008461E7" w:rsidRPr="00522BB1">
        <w:rPr>
          <w:rFonts w:cs="Calibri"/>
          <w:sz w:val="24"/>
          <w:szCs w:val="24"/>
          <w:lang w:eastAsia="pt-BR"/>
        </w:rPr>
        <w:t xml:space="preserve"> nas diversas áreas econômicas</w:t>
      </w:r>
      <w:r w:rsidR="00856729" w:rsidRPr="00522BB1">
        <w:rPr>
          <w:rFonts w:cs="Calibri"/>
          <w:sz w:val="24"/>
          <w:szCs w:val="24"/>
          <w:lang w:eastAsia="pt-BR"/>
        </w:rPr>
        <w:t>.</w:t>
      </w:r>
      <w:r w:rsidR="001D5AED" w:rsidRPr="00522BB1">
        <w:rPr>
          <w:rFonts w:cs="Calibri"/>
          <w:sz w:val="24"/>
          <w:szCs w:val="24"/>
          <w:lang w:eastAsia="pt-BR"/>
        </w:rPr>
        <w:t xml:space="preserve"> </w:t>
      </w:r>
      <w:r w:rsidR="002D771B" w:rsidRPr="00522BB1">
        <w:rPr>
          <w:rFonts w:cs="Calibri"/>
          <w:sz w:val="24"/>
          <w:szCs w:val="24"/>
          <w:lang w:eastAsia="pt-BR"/>
        </w:rPr>
        <w:t>Finalizou agradecendo a presença de todo</w:t>
      </w:r>
      <w:r w:rsidR="00F63507" w:rsidRPr="00522BB1">
        <w:rPr>
          <w:rFonts w:cs="Calibri"/>
          <w:sz w:val="24"/>
          <w:szCs w:val="24"/>
          <w:lang w:eastAsia="pt-BR"/>
        </w:rPr>
        <w:t>s</w:t>
      </w:r>
      <w:r w:rsidR="002D771B" w:rsidRPr="00522BB1">
        <w:rPr>
          <w:rFonts w:cs="Calibri"/>
          <w:sz w:val="24"/>
          <w:szCs w:val="24"/>
          <w:lang w:eastAsia="pt-BR"/>
        </w:rPr>
        <w:t xml:space="preserve"> no Estado e declarou aberta a 27ª Reunião da COGEF. </w:t>
      </w:r>
    </w:p>
    <w:p w:rsidR="001D5AED" w:rsidRPr="00522BB1" w:rsidRDefault="00856729" w:rsidP="004C2C84">
      <w:pPr>
        <w:jc w:val="both"/>
        <w:rPr>
          <w:rFonts w:cs="Calibri"/>
          <w:sz w:val="24"/>
          <w:szCs w:val="24"/>
          <w:lang w:eastAsia="pt-BR"/>
        </w:rPr>
      </w:pPr>
      <w:r w:rsidRPr="00522BB1">
        <w:rPr>
          <w:rFonts w:cs="Calibri"/>
          <w:b/>
          <w:sz w:val="24"/>
          <w:szCs w:val="24"/>
          <w:lang w:eastAsia="pt-BR"/>
        </w:rPr>
        <w:t>Expedito Ivan, Coordenador do PROFISCO RN</w:t>
      </w:r>
      <w:r w:rsidR="002D771B" w:rsidRPr="00522BB1">
        <w:rPr>
          <w:rFonts w:cs="Calibri"/>
          <w:sz w:val="24"/>
          <w:szCs w:val="24"/>
          <w:lang w:eastAsia="pt-BR"/>
        </w:rPr>
        <w:t>, ag</w:t>
      </w:r>
      <w:r w:rsidR="008461E7" w:rsidRPr="00522BB1">
        <w:rPr>
          <w:rFonts w:cs="Calibri"/>
          <w:sz w:val="24"/>
          <w:szCs w:val="24"/>
          <w:lang w:eastAsia="pt-BR"/>
        </w:rPr>
        <w:t xml:space="preserve">radeceu a presença de todos </w:t>
      </w:r>
      <w:r w:rsidR="002D771B" w:rsidRPr="00522BB1">
        <w:rPr>
          <w:rFonts w:cs="Calibri"/>
          <w:sz w:val="24"/>
          <w:szCs w:val="24"/>
          <w:lang w:eastAsia="pt-BR"/>
        </w:rPr>
        <w:t>e aos colegas da Secretaria de Tributação</w:t>
      </w:r>
      <w:r w:rsidR="008461E7" w:rsidRPr="00522BB1">
        <w:rPr>
          <w:rFonts w:cs="Calibri"/>
          <w:sz w:val="24"/>
          <w:szCs w:val="24"/>
          <w:lang w:eastAsia="pt-BR"/>
        </w:rPr>
        <w:t xml:space="preserve">, </w:t>
      </w:r>
      <w:r w:rsidR="00F63507" w:rsidRPr="00522BB1">
        <w:rPr>
          <w:rFonts w:cs="Calibri"/>
          <w:sz w:val="24"/>
          <w:szCs w:val="24"/>
          <w:lang w:eastAsia="pt-BR"/>
        </w:rPr>
        <w:t xml:space="preserve">que evidenciaram um enorme </w:t>
      </w:r>
      <w:r w:rsidR="008461E7" w:rsidRPr="00522BB1">
        <w:rPr>
          <w:rFonts w:cs="Calibri"/>
          <w:sz w:val="24"/>
          <w:szCs w:val="24"/>
          <w:lang w:eastAsia="pt-BR"/>
        </w:rPr>
        <w:t xml:space="preserve">carinho </w:t>
      </w:r>
      <w:r w:rsidR="00F63507" w:rsidRPr="00522BB1">
        <w:rPr>
          <w:rFonts w:cs="Calibri"/>
          <w:sz w:val="24"/>
          <w:szCs w:val="24"/>
          <w:lang w:eastAsia="pt-BR"/>
        </w:rPr>
        <w:t>na preparação</w:t>
      </w:r>
      <w:r w:rsidR="008461E7" w:rsidRPr="00522BB1">
        <w:rPr>
          <w:rFonts w:cs="Calibri"/>
          <w:sz w:val="24"/>
          <w:szCs w:val="24"/>
          <w:lang w:eastAsia="pt-BR"/>
        </w:rPr>
        <w:t xml:space="preserve"> </w:t>
      </w:r>
      <w:r w:rsidR="00F63507" w:rsidRPr="00522BB1">
        <w:rPr>
          <w:rFonts w:cs="Calibri"/>
          <w:sz w:val="24"/>
          <w:szCs w:val="24"/>
          <w:lang w:eastAsia="pt-BR"/>
        </w:rPr>
        <w:t>d</w:t>
      </w:r>
      <w:r w:rsidR="008461E7" w:rsidRPr="00522BB1">
        <w:rPr>
          <w:rFonts w:cs="Calibri"/>
          <w:sz w:val="24"/>
          <w:szCs w:val="24"/>
          <w:lang w:eastAsia="pt-BR"/>
        </w:rPr>
        <w:t>o evento</w:t>
      </w:r>
      <w:r w:rsidR="00F63507" w:rsidRPr="00522BB1">
        <w:rPr>
          <w:rFonts w:cs="Calibri"/>
          <w:sz w:val="24"/>
          <w:szCs w:val="24"/>
          <w:lang w:eastAsia="pt-BR"/>
        </w:rPr>
        <w:t>. Finalizou desejando</w:t>
      </w:r>
      <w:r w:rsidR="00420B99" w:rsidRPr="00522BB1">
        <w:rPr>
          <w:rFonts w:cs="Calibri"/>
          <w:sz w:val="24"/>
          <w:szCs w:val="24"/>
          <w:lang w:eastAsia="pt-BR"/>
        </w:rPr>
        <w:t xml:space="preserve"> uma exc</w:t>
      </w:r>
      <w:r w:rsidR="002D771B" w:rsidRPr="00522BB1">
        <w:rPr>
          <w:rFonts w:cs="Calibri"/>
          <w:sz w:val="24"/>
          <w:szCs w:val="24"/>
          <w:lang w:eastAsia="pt-BR"/>
        </w:rPr>
        <w:t xml:space="preserve">elente reunião </w:t>
      </w:r>
      <w:r w:rsidR="008461E7" w:rsidRPr="00522BB1">
        <w:rPr>
          <w:rFonts w:cs="Calibri"/>
          <w:sz w:val="24"/>
          <w:szCs w:val="24"/>
          <w:lang w:eastAsia="pt-BR"/>
        </w:rPr>
        <w:t>par</w:t>
      </w:r>
      <w:r w:rsidR="002D771B" w:rsidRPr="00522BB1">
        <w:rPr>
          <w:rFonts w:cs="Calibri"/>
          <w:sz w:val="24"/>
          <w:szCs w:val="24"/>
          <w:lang w:eastAsia="pt-BR"/>
        </w:rPr>
        <w:t xml:space="preserve">a todos. </w:t>
      </w:r>
    </w:p>
    <w:p w:rsidR="00420B99" w:rsidRPr="00522BB1" w:rsidRDefault="00856729" w:rsidP="004C2C84">
      <w:pPr>
        <w:jc w:val="both"/>
        <w:rPr>
          <w:rFonts w:cs="Calibri"/>
          <w:sz w:val="24"/>
          <w:szCs w:val="24"/>
          <w:lang w:eastAsia="pt-BR"/>
        </w:rPr>
      </w:pPr>
      <w:r w:rsidRPr="00522BB1">
        <w:rPr>
          <w:rFonts w:cs="Calibri"/>
          <w:b/>
          <w:sz w:val="24"/>
          <w:szCs w:val="24"/>
          <w:lang w:eastAsia="pt-BR"/>
        </w:rPr>
        <w:t>José Tostes, Especialista</w:t>
      </w:r>
      <w:r w:rsidR="0039186C" w:rsidRPr="00522BB1">
        <w:rPr>
          <w:rFonts w:cs="Calibri"/>
          <w:b/>
          <w:sz w:val="24"/>
          <w:szCs w:val="24"/>
          <w:lang w:eastAsia="pt-BR"/>
        </w:rPr>
        <w:t xml:space="preserve"> Líder em Gestão Fiscal e Municipal do</w:t>
      </w:r>
      <w:r w:rsidRPr="00522BB1">
        <w:rPr>
          <w:rFonts w:cs="Calibri"/>
          <w:b/>
          <w:sz w:val="24"/>
          <w:szCs w:val="24"/>
          <w:lang w:eastAsia="pt-BR"/>
        </w:rPr>
        <w:t xml:space="preserve"> BID</w:t>
      </w:r>
      <w:r w:rsidR="002D771B" w:rsidRPr="00522BB1">
        <w:rPr>
          <w:rFonts w:cs="Calibri"/>
          <w:b/>
          <w:sz w:val="24"/>
          <w:szCs w:val="24"/>
          <w:lang w:eastAsia="pt-BR"/>
        </w:rPr>
        <w:t>,</w:t>
      </w:r>
      <w:r w:rsidR="002D771B" w:rsidRPr="00522BB1">
        <w:rPr>
          <w:rFonts w:cs="Calibri"/>
          <w:sz w:val="24"/>
          <w:szCs w:val="24"/>
          <w:lang w:eastAsia="pt-BR"/>
        </w:rPr>
        <w:t xml:space="preserve"> cumprimentou </w:t>
      </w:r>
      <w:r w:rsidR="00420B99" w:rsidRPr="00522BB1">
        <w:rPr>
          <w:rFonts w:cs="Calibri"/>
          <w:sz w:val="24"/>
          <w:szCs w:val="24"/>
          <w:lang w:eastAsia="pt-BR"/>
        </w:rPr>
        <w:t xml:space="preserve">todos os representantes dos estados e integrantes da mesa, destacou a importância da COGEF na gestão de todo o processo de integração dos </w:t>
      </w:r>
      <w:r w:rsidR="0079425A" w:rsidRPr="00522BB1">
        <w:rPr>
          <w:rFonts w:cs="Calibri"/>
          <w:sz w:val="24"/>
          <w:szCs w:val="24"/>
          <w:lang w:eastAsia="pt-BR"/>
        </w:rPr>
        <w:t>fiscos estaduais</w:t>
      </w:r>
      <w:r w:rsidR="00420B99" w:rsidRPr="00522BB1">
        <w:rPr>
          <w:rFonts w:cs="Calibri"/>
          <w:sz w:val="24"/>
          <w:szCs w:val="24"/>
          <w:lang w:eastAsia="pt-BR"/>
        </w:rPr>
        <w:t xml:space="preserve">. Agradeceu o apoio da COGEF no período em </w:t>
      </w:r>
      <w:r w:rsidR="00420B99" w:rsidRPr="00522BB1">
        <w:rPr>
          <w:rFonts w:cs="Calibri"/>
          <w:sz w:val="24"/>
          <w:szCs w:val="24"/>
          <w:lang w:eastAsia="pt-BR"/>
        </w:rPr>
        <w:lastRenderedPageBreak/>
        <w:t xml:space="preserve">que esteve à frente da coordenação do CONFAZ. </w:t>
      </w:r>
      <w:r w:rsidR="0007055F">
        <w:rPr>
          <w:rFonts w:cs="Calibri"/>
          <w:sz w:val="24"/>
          <w:szCs w:val="24"/>
          <w:lang w:eastAsia="pt-BR"/>
        </w:rPr>
        <w:t>Ressaltou</w:t>
      </w:r>
      <w:r w:rsidR="0007055F" w:rsidRPr="00522BB1">
        <w:rPr>
          <w:rFonts w:cs="Calibri"/>
          <w:sz w:val="24"/>
          <w:szCs w:val="24"/>
          <w:lang w:eastAsia="pt-BR"/>
        </w:rPr>
        <w:t xml:space="preserve"> </w:t>
      </w:r>
      <w:r w:rsidR="00F63507" w:rsidRPr="00522BB1">
        <w:rPr>
          <w:rFonts w:cs="Calibri"/>
          <w:sz w:val="24"/>
          <w:szCs w:val="24"/>
          <w:lang w:eastAsia="pt-BR"/>
        </w:rPr>
        <w:t xml:space="preserve">que </w:t>
      </w:r>
      <w:r w:rsidR="009F342C">
        <w:rPr>
          <w:rFonts w:cs="Calibri"/>
          <w:sz w:val="24"/>
          <w:szCs w:val="24"/>
          <w:lang w:eastAsia="pt-BR"/>
        </w:rPr>
        <w:t>o país</w:t>
      </w:r>
      <w:r w:rsidR="00420B99" w:rsidRPr="00522BB1">
        <w:rPr>
          <w:rFonts w:cs="Calibri"/>
          <w:sz w:val="24"/>
          <w:szCs w:val="24"/>
          <w:lang w:eastAsia="pt-BR"/>
        </w:rPr>
        <w:t xml:space="preserve"> está passando por um período </w:t>
      </w:r>
      <w:r w:rsidR="00F63507" w:rsidRPr="00522BB1">
        <w:rPr>
          <w:rFonts w:cs="Calibri"/>
          <w:sz w:val="24"/>
          <w:szCs w:val="24"/>
          <w:lang w:eastAsia="pt-BR"/>
        </w:rPr>
        <w:t xml:space="preserve">bastante </w:t>
      </w:r>
      <w:r w:rsidR="00420B99" w:rsidRPr="00522BB1">
        <w:rPr>
          <w:rFonts w:cs="Calibri"/>
          <w:sz w:val="24"/>
          <w:szCs w:val="24"/>
          <w:lang w:eastAsia="pt-BR"/>
        </w:rPr>
        <w:t>delicado</w:t>
      </w:r>
      <w:r w:rsidR="009F342C">
        <w:rPr>
          <w:rFonts w:cs="Calibri"/>
          <w:sz w:val="24"/>
          <w:szCs w:val="24"/>
          <w:lang w:eastAsia="pt-BR"/>
        </w:rPr>
        <w:t xml:space="preserve"> e</w:t>
      </w:r>
      <w:r w:rsidR="00420B99" w:rsidRPr="00522BB1">
        <w:rPr>
          <w:rFonts w:cs="Calibri"/>
          <w:sz w:val="24"/>
          <w:szCs w:val="24"/>
          <w:lang w:eastAsia="pt-BR"/>
        </w:rPr>
        <w:t xml:space="preserve"> terá</w:t>
      </w:r>
      <w:r w:rsidR="0079425A" w:rsidRPr="00522BB1">
        <w:rPr>
          <w:rFonts w:cs="Calibri"/>
          <w:sz w:val="24"/>
          <w:szCs w:val="24"/>
          <w:lang w:eastAsia="pt-BR"/>
        </w:rPr>
        <w:t xml:space="preserve"> que superar alguns problemas resultantes das</w:t>
      </w:r>
      <w:r w:rsidR="00420B99" w:rsidRPr="00522BB1">
        <w:rPr>
          <w:rFonts w:cs="Calibri"/>
          <w:sz w:val="24"/>
          <w:szCs w:val="24"/>
          <w:lang w:eastAsia="pt-BR"/>
        </w:rPr>
        <w:t xml:space="preserve"> crise</w:t>
      </w:r>
      <w:r w:rsidR="0079425A" w:rsidRPr="00522BB1">
        <w:rPr>
          <w:rFonts w:cs="Calibri"/>
          <w:sz w:val="24"/>
          <w:szCs w:val="24"/>
          <w:lang w:eastAsia="pt-BR"/>
        </w:rPr>
        <w:t>s</w:t>
      </w:r>
      <w:r w:rsidR="00420B99" w:rsidRPr="00522BB1">
        <w:rPr>
          <w:rFonts w:cs="Calibri"/>
          <w:sz w:val="24"/>
          <w:szCs w:val="24"/>
          <w:lang w:eastAsia="pt-BR"/>
        </w:rPr>
        <w:t xml:space="preserve"> econômica, fiscal e política. </w:t>
      </w:r>
      <w:r w:rsidR="0007055F">
        <w:rPr>
          <w:rFonts w:cs="Calibri"/>
          <w:sz w:val="24"/>
          <w:szCs w:val="24"/>
          <w:lang w:eastAsia="pt-BR"/>
        </w:rPr>
        <w:t>Informou que e</w:t>
      </w:r>
      <w:r w:rsidR="00420B99" w:rsidRPr="00522BB1">
        <w:rPr>
          <w:rFonts w:cs="Calibri"/>
          <w:sz w:val="24"/>
          <w:szCs w:val="24"/>
          <w:lang w:eastAsia="pt-BR"/>
        </w:rPr>
        <w:t>xiste</w:t>
      </w:r>
      <w:r w:rsidR="0079425A" w:rsidRPr="00522BB1">
        <w:rPr>
          <w:rFonts w:cs="Calibri"/>
          <w:sz w:val="24"/>
          <w:szCs w:val="24"/>
          <w:lang w:eastAsia="pt-BR"/>
        </w:rPr>
        <w:t>,</w:t>
      </w:r>
      <w:r w:rsidR="00420B99" w:rsidRPr="00522BB1">
        <w:rPr>
          <w:rFonts w:cs="Calibri"/>
          <w:sz w:val="24"/>
          <w:szCs w:val="24"/>
          <w:lang w:eastAsia="pt-BR"/>
        </w:rPr>
        <w:t xml:space="preserve"> ainda, a crise d</w:t>
      </w:r>
      <w:r w:rsidR="0079425A" w:rsidRPr="00522BB1">
        <w:rPr>
          <w:rFonts w:cs="Calibri"/>
          <w:sz w:val="24"/>
          <w:szCs w:val="24"/>
          <w:lang w:eastAsia="pt-BR"/>
        </w:rPr>
        <w:t>o</w:t>
      </w:r>
      <w:r w:rsidR="00420B99" w:rsidRPr="00522BB1">
        <w:rPr>
          <w:rFonts w:cs="Calibri"/>
          <w:sz w:val="24"/>
          <w:szCs w:val="24"/>
          <w:lang w:eastAsia="pt-BR"/>
        </w:rPr>
        <w:t xml:space="preserve"> federalismo </w:t>
      </w:r>
      <w:r w:rsidR="0079425A" w:rsidRPr="00522BB1">
        <w:rPr>
          <w:rFonts w:cs="Calibri"/>
          <w:sz w:val="24"/>
          <w:szCs w:val="24"/>
          <w:lang w:eastAsia="pt-BR"/>
        </w:rPr>
        <w:t>que evidencia a</w:t>
      </w:r>
      <w:r w:rsidR="00420B99" w:rsidRPr="00522BB1">
        <w:rPr>
          <w:rFonts w:cs="Calibri"/>
          <w:sz w:val="24"/>
          <w:szCs w:val="24"/>
          <w:lang w:eastAsia="pt-BR"/>
        </w:rPr>
        <w:t xml:space="preserve"> falta</w:t>
      </w:r>
      <w:r w:rsidR="001255CC">
        <w:rPr>
          <w:rFonts w:cs="Calibri"/>
          <w:sz w:val="24"/>
          <w:szCs w:val="24"/>
          <w:lang w:eastAsia="pt-BR"/>
        </w:rPr>
        <w:t xml:space="preserve"> de cooperação entre as três esf</w:t>
      </w:r>
      <w:r w:rsidR="00420B99" w:rsidRPr="00522BB1">
        <w:rPr>
          <w:rFonts w:cs="Calibri"/>
          <w:sz w:val="24"/>
          <w:szCs w:val="24"/>
          <w:lang w:eastAsia="pt-BR"/>
        </w:rPr>
        <w:t>eras. Informou que o BID</w:t>
      </w:r>
      <w:r w:rsidR="0079425A" w:rsidRPr="00522BB1">
        <w:rPr>
          <w:rFonts w:cs="Calibri"/>
          <w:sz w:val="24"/>
          <w:szCs w:val="24"/>
          <w:lang w:eastAsia="pt-BR"/>
        </w:rPr>
        <w:t xml:space="preserve"> pretende tratar desse tema </w:t>
      </w:r>
      <w:r w:rsidR="001255CC">
        <w:rPr>
          <w:rFonts w:cs="Calibri"/>
          <w:sz w:val="24"/>
          <w:szCs w:val="24"/>
          <w:lang w:eastAsia="pt-BR"/>
        </w:rPr>
        <w:t xml:space="preserve">e </w:t>
      </w:r>
      <w:r w:rsidR="0079425A" w:rsidRPr="00522BB1">
        <w:rPr>
          <w:rFonts w:cs="Calibri"/>
          <w:sz w:val="24"/>
          <w:szCs w:val="24"/>
          <w:lang w:eastAsia="pt-BR"/>
        </w:rPr>
        <w:t>contará</w:t>
      </w:r>
      <w:r w:rsidR="00420B99" w:rsidRPr="00522BB1">
        <w:rPr>
          <w:rFonts w:cs="Calibri"/>
          <w:sz w:val="24"/>
          <w:szCs w:val="24"/>
          <w:lang w:eastAsia="pt-BR"/>
        </w:rPr>
        <w:t xml:space="preserve"> com o apoio da COGEF </w:t>
      </w:r>
      <w:r w:rsidR="0079425A" w:rsidRPr="00522BB1">
        <w:rPr>
          <w:rFonts w:cs="Calibri"/>
          <w:sz w:val="24"/>
          <w:szCs w:val="24"/>
          <w:lang w:eastAsia="pt-BR"/>
        </w:rPr>
        <w:t xml:space="preserve">na organização de um </w:t>
      </w:r>
      <w:r w:rsidR="00420B99" w:rsidRPr="00522BB1">
        <w:rPr>
          <w:rFonts w:cs="Calibri"/>
          <w:b/>
          <w:sz w:val="24"/>
          <w:szCs w:val="24"/>
          <w:lang w:eastAsia="pt-BR"/>
        </w:rPr>
        <w:t>Seminário sobre Federalismo</w:t>
      </w:r>
      <w:r w:rsidR="00420B99" w:rsidRPr="00522BB1">
        <w:rPr>
          <w:rFonts w:cs="Calibri"/>
          <w:sz w:val="24"/>
          <w:szCs w:val="24"/>
          <w:lang w:eastAsia="pt-BR"/>
        </w:rPr>
        <w:t xml:space="preserve"> </w:t>
      </w:r>
      <w:r w:rsidR="0079425A" w:rsidRPr="00522BB1">
        <w:rPr>
          <w:rFonts w:cs="Calibri"/>
          <w:sz w:val="24"/>
          <w:szCs w:val="24"/>
          <w:lang w:eastAsia="pt-BR"/>
        </w:rPr>
        <w:t>que será realizado em Brasília no mês de</w:t>
      </w:r>
      <w:r w:rsidR="00420B99" w:rsidRPr="00522BB1">
        <w:rPr>
          <w:rFonts w:cs="Calibri"/>
          <w:sz w:val="24"/>
          <w:szCs w:val="24"/>
          <w:lang w:eastAsia="pt-BR"/>
        </w:rPr>
        <w:t xml:space="preserve"> setembro de 2015.</w:t>
      </w:r>
      <w:r w:rsidR="00CC1086" w:rsidRPr="00522BB1">
        <w:rPr>
          <w:rFonts w:cs="Calibri"/>
          <w:sz w:val="24"/>
          <w:szCs w:val="24"/>
          <w:lang w:eastAsia="pt-BR"/>
        </w:rPr>
        <w:t xml:space="preserve"> Comentou </w:t>
      </w:r>
      <w:r w:rsidR="00612158" w:rsidRPr="00522BB1">
        <w:rPr>
          <w:rFonts w:cs="Calibri"/>
          <w:sz w:val="24"/>
          <w:szCs w:val="24"/>
          <w:lang w:eastAsia="pt-BR"/>
        </w:rPr>
        <w:t xml:space="preserve">rapidamente </w:t>
      </w:r>
      <w:r w:rsidR="00CC1086" w:rsidRPr="00522BB1">
        <w:rPr>
          <w:rFonts w:cs="Calibri"/>
          <w:sz w:val="24"/>
          <w:szCs w:val="24"/>
          <w:lang w:eastAsia="pt-BR"/>
        </w:rPr>
        <w:t>sobre o</w:t>
      </w:r>
      <w:r w:rsidR="00D409B3" w:rsidRPr="00522BB1">
        <w:rPr>
          <w:rFonts w:cs="Calibri"/>
          <w:sz w:val="24"/>
          <w:szCs w:val="24"/>
          <w:lang w:eastAsia="pt-BR"/>
        </w:rPr>
        <w:t>s seguintes</w:t>
      </w:r>
      <w:r w:rsidR="00CC1086" w:rsidRPr="00522BB1">
        <w:rPr>
          <w:rFonts w:cs="Calibri"/>
          <w:sz w:val="24"/>
          <w:szCs w:val="24"/>
          <w:lang w:eastAsia="pt-BR"/>
        </w:rPr>
        <w:t xml:space="preserve"> tema</w:t>
      </w:r>
      <w:r w:rsidR="00D409B3" w:rsidRPr="00522BB1">
        <w:rPr>
          <w:rFonts w:cs="Calibri"/>
          <w:sz w:val="24"/>
          <w:szCs w:val="24"/>
          <w:lang w:eastAsia="pt-BR"/>
        </w:rPr>
        <w:t xml:space="preserve">s: </w:t>
      </w:r>
      <w:r w:rsidR="00420B99" w:rsidRPr="00522BB1">
        <w:rPr>
          <w:rFonts w:cs="Calibri"/>
          <w:sz w:val="24"/>
          <w:szCs w:val="24"/>
          <w:lang w:eastAsia="pt-BR"/>
        </w:rPr>
        <w:t>Nota Fiscal Eletrônica, SPED e o uso da Substituição Tributária como elemento para redução da informalidade no país.</w:t>
      </w:r>
      <w:r w:rsidR="00CC1086" w:rsidRPr="00522BB1">
        <w:rPr>
          <w:rFonts w:cs="Calibri"/>
          <w:sz w:val="24"/>
          <w:szCs w:val="24"/>
          <w:lang w:eastAsia="pt-BR"/>
        </w:rPr>
        <w:t xml:space="preserve"> Informou que</w:t>
      </w:r>
      <w:r w:rsidR="00D409B3" w:rsidRPr="00522BB1">
        <w:rPr>
          <w:rFonts w:cs="Calibri"/>
          <w:sz w:val="24"/>
          <w:szCs w:val="24"/>
          <w:lang w:eastAsia="pt-BR"/>
        </w:rPr>
        <w:t>,</w:t>
      </w:r>
      <w:r w:rsidR="00CC1086" w:rsidRPr="00522BB1">
        <w:rPr>
          <w:rFonts w:cs="Calibri"/>
          <w:sz w:val="24"/>
          <w:szCs w:val="24"/>
          <w:lang w:eastAsia="pt-BR"/>
        </w:rPr>
        <w:t xml:space="preserve"> agora, trabalhando no BID irá apoiar diretamente o processo de continuidade da preparação do </w:t>
      </w:r>
      <w:r w:rsidR="00CC1086" w:rsidRPr="00522BB1">
        <w:rPr>
          <w:rFonts w:cs="Calibri"/>
          <w:b/>
          <w:sz w:val="24"/>
          <w:szCs w:val="24"/>
          <w:lang w:eastAsia="pt-BR"/>
        </w:rPr>
        <w:t xml:space="preserve">Novo Programa </w:t>
      </w:r>
      <w:r w:rsidR="00D409B3" w:rsidRPr="00522BB1">
        <w:rPr>
          <w:rFonts w:cs="Calibri"/>
          <w:b/>
          <w:sz w:val="24"/>
          <w:szCs w:val="24"/>
          <w:lang w:eastAsia="pt-BR"/>
        </w:rPr>
        <w:t xml:space="preserve">de Modernização Fiscal </w:t>
      </w:r>
      <w:r w:rsidR="00612158" w:rsidRPr="00522BB1">
        <w:rPr>
          <w:rFonts w:cs="Calibri"/>
          <w:sz w:val="24"/>
          <w:szCs w:val="24"/>
          <w:lang w:eastAsia="pt-BR"/>
        </w:rPr>
        <w:t>e o</w:t>
      </w:r>
      <w:r w:rsidR="00CC1086" w:rsidRPr="00522BB1">
        <w:rPr>
          <w:rFonts w:cs="Calibri"/>
          <w:sz w:val="24"/>
          <w:szCs w:val="24"/>
          <w:lang w:eastAsia="pt-BR"/>
        </w:rPr>
        <w:t xml:space="preserve"> conjunto de </w:t>
      </w:r>
      <w:r w:rsidR="00D409B3" w:rsidRPr="00522BB1">
        <w:rPr>
          <w:rFonts w:cs="Calibri"/>
          <w:sz w:val="24"/>
          <w:szCs w:val="24"/>
          <w:lang w:eastAsia="pt-BR"/>
        </w:rPr>
        <w:t>d</w:t>
      </w:r>
      <w:r w:rsidR="00CC1086" w:rsidRPr="00522BB1">
        <w:rPr>
          <w:rFonts w:cs="Calibri"/>
          <w:sz w:val="24"/>
          <w:szCs w:val="24"/>
          <w:lang w:eastAsia="pt-BR"/>
        </w:rPr>
        <w:t>iretrizes e recomendações técnicas</w:t>
      </w:r>
      <w:r w:rsidR="00612158" w:rsidRPr="00522BB1">
        <w:rPr>
          <w:rFonts w:cs="Calibri"/>
          <w:sz w:val="24"/>
          <w:szCs w:val="24"/>
          <w:lang w:eastAsia="pt-BR"/>
        </w:rPr>
        <w:t xml:space="preserve"> do mesmo</w:t>
      </w:r>
      <w:r w:rsidR="00D409B3" w:rsidRPr="00522BB1">
        <w:rPr>
          <w:rFonts w:cs="Calibri"/>
          <w:sz w:val="24"/>
          <w:szCs w:val="24"/>
          <w:lang w:eastAsia="pt-BR"/>
        </w:rPr>
        <w:t>.</w:t>
      </w:r>
      <w:r w:rsidR="00CC1086" w:rsidRPr="00522BB1">
        <w:rPr>
          <w:rFonts w:cs="Calibri"/>
          <w:sz w:val="24"/>
          <w:szCs w:val="24"/>
          <w:lang w:eastAsia="pt-BR"/>
        </w:rPr>
        <w:t xml:space="preserve"> Reforçou a necessidade de continuidade do envolvimento direto e apoio da COGEF neste processo. A COGEF deverá apoiar</w:t>
      </w:r>
      <w:r w:rsidR="00612158" w:rsidRPr="00522BB1">
        <w:rPr>
          <w:rFonts w:cs="Calibri"/>
          <w:sz w:val="24"/>
          <w:szCs w:val="24"/>
          <w:lang w:eastAsia="pt-BR"/>
        </w:rPr>
        <w:t>, ainda,</w:t>
      </w:r>
      <w:r w:rsidR="00CC1086" w:rsidRPr="00522BB1">
        <w:rPr>
          <w:rFonts w:cs="Calibri"/>
          <w:sz w:val="24"/>
          <w:szCs w:val="24"/>
          <w:lang w:eastAsia="pt-BR"/>
        </w:rPr>
        <w:t xml:space="preserve"> a preparação do conjunto de indicadores p</w:t>
      </w:r>
      <w:r w:rsidR="00612158" w:rsidRPr="00522BB1">
        <w:rPr>
          <w:rFonts w:cs="Calibri"/>
          <w:sz w:val="24"/>
          <w:szCs w:val="24"/>
          <w:lang w:eastAsia="pt-BR"/>
        </w:rPr>
        <w:t>ara as fazendas estaduais, que servirão de instrumento para a</w:t>
      </w:r>
      <w:r w:rsidR="00CC1086" w:rsidRPr="00522BB1">
        <w:rPr>
          <w:rFonts w:cs="Calibri"/>
          <w:sz w:val="24"/>
          <w:szCs w:val="24"/>
          <w:lang w:eastAsia="pt-BR"/>
        </w:rPr>
        <w:t xml:space="preserve"> avaliação </w:t>
      </w:r>
      <w:r w:rsidR="00612158" w:rsidRPr="00522BB1">
        <w:rPr>
          <w:rFonts w:cs="Calibri"/>
          <w:sz w:val="24"/>
          <w:szCs w:val="24"/>
          <w:lang w:eastAsia="pt-BR"/>
        </w:rPr>
        <w:t>d</w:t>
      </w:r>
      <w:r w:rsidR="00CC1086" w:rsidRPr="00522BB1">
        <w:rPr>
          <w:rFonts w:cs="Calibri"/>
          <w:sz w:val="24"/>
          <w:szCs w:val="24"/>
          <w:lang w:eastAsia="pt-BR"/>
        </w:rPr>
        <w:t>e desempenho em diversas áreas.</w:t>
      </w:r>
    </w:p>
    <w:p w:rsidR="00856729" w:rsidRPr="00522BB1" w:rsidRDefault="00856729" w:rsidP="004C2C84">
      <w:pPr>
        <w:jc w:val="both"/>
        <w:rPr>
          <w:rFonts w:cs="Calibri"/>
          <w:sz w:val="24"/>
          <w:szCs w:val="24"/>
          <w:lang w:eastAsia="pt-BR"/>
        </w:rPr>
      </w:pPr>
      <w:r w:rsidRPr="00522BB1">
        <w:rPr>
          <w:rFonts w:cs="Calibri"/>
          <w:b/>
          <w:sz w:val="24"/>
          <w:szCs w:val="24"/>
          <w:lang w:eastAsia="pt-BR"/>
        </w:rPr>
        <w:t>Thaner Nogueira,</w:t>
      </w:r>
      <w:r w:rsidR="002D771B" w:rsidRPr="00522BB1">
        <w:rPr>
          <w:rFonts w:cs="Calibri"/>
          <w:b/>
          <w:sz w:val="24"/>
          <w:szCs w:val="24"/>
          <w:lang w:eastAsia="pt-BR"/>
        </w:rPr>
        <w:t xml:space="preserve"> Presidente da COGEF</w:t>
      </w:r>
      <w:r w:rsidR="00A964E4" w:rsidRPr="00522BB1">
        <w:rPr>
          <w:rFonts w:cs="Calibri"/>
          <w:b/>
          <w:sz w:val="24"/>
          <w:szCs w:val="24"/>
          <w:lang w:eastAsia="pt-BR"/>
        </w:rPr>
        <w:t xml:space="preserve"> </w:t>
      </w:r>
      <w:r w:rsidR="00A964E4" w:rsidRPr="00522BB1">
        <w:rPr>
          <w:rFonts w:cs="Calibri"/>
          <w:sz w:val="24"/>
          <w:szCs w:val="24"/>
          <w:lang w:eastAsia="pt-BR"/>
        </w:rPr>
        <w:t xml:space="preserve">parabenizou a equipe da Secretaria de Tributação </w:t>
      </w:r>
      <w:r w:rsidR="00CB2D1D">
        <w:rPr>
          <w:rFonts w:cs="Calibri"/>
          <w:sz w:val="24"/>
          <w:szCs w:val="24"/>
          <w:lang w:eastAsia="pt-BR"/>
        </w:rPr>
        <w:t xml:space="preserve">do RN </w:t>
      </w:r>
      <w:r w:rsidR="00A964E4" w:rsidRPr="00522BB1">
        <w:rPr>
          <w:rFonts w:cs="Calibri"/>
          <w:sz w:val="24"/>
          <w:szCs w:val="24"/>
          <w:lang w:eastAsia="pt-BR"/>
        </w:rPr>
        <w:t xml:space="preserve">pela organização do evento. </w:t>
      </w:r>
      <w:r w:rsidR="004B4DAD" w:rsidRPr="00522BB1">
        <w:rPr>
          <w:rFonts w:cs="Calibri"/>
          <w:sz w:val="24"/>
          <w:szCs w:val="24"/>
          <w:lang w:eastAsia="pt-BR"/>
        </w:rPr>
        <w:t>Destacou que o</w:t>
      </w:r>
      <w:r w:rsidR="005260B5" w:rsidRPr="00522BB1">
        <w:rPr>
          <w:rFonts w:cs="Calibri"/>
          <w:sz w:val="24"/>
          <w:szCs w:val="24"/>
          <w:lang w:eastAsia="pt-BR"/>
        </w:rPr>
        <w:t xml:space="preserve"> papel da </w:t>
      </w:r>
      <w:r w:rsidR="00A964E4" w:rsidRPr="00522BB1">
        <w:rPr>
          <w:rFonts w:cs="Calibri"/>
          <w:sz w:val="24"/>
          <w:szCs w:val="24"/>
          <w:lang w:eastAsia="pt-BR"/>
        </w:rPr>
        <w:t xml:space="preserve">COGEF </w:t>
      </w:r>
      <w:r w:rsidR="005260B5" w:rsidRPr="00522BB1">
        <w:rPr>
          <w:rFonts w:cs="Calibri"/>
          <w:sz w:val="24"/>
          <w:szCs w:val="24"/>
          <w:lang w:eastAsia="pt-BR"/>
        </w:rPr>
        <w:t xml:space="preserve">no país está </w:t>
      </w:r>
      <w:r w:rsidR="004B4DAD" w:rsidRPr="00522BB1">
        <w:rPr>
          <w:rFonts w:cs="Calibri"/>
          <w:sz w:val="24"/>
          <w:szCs w:val="24"/>
          <w:lang w:eastAsia="pt-BR"/>
        </w:rPr>
        <w:t xml:space="preserve">solidificado </w:t>
      </w:r>
      <w:r w:rsidR="00987F6A" w:rsidRPr="00D9739B">
        <w:rPr>
          <w:rFonts w:cs="Calibri"/>
          <w:sz w:val="24"/>
          <w:szCs w:val="24"/>
          <w:lang w:eastAsia="pt-BR"/>
        </w:rPr>
        <w:t>considerando o foco na Gestão</w:t>
      </w:r>
      <w:r w:rsidR="005260B5" w:rsidRPr="00D9739B">
        <w:rPr>
          <w:rFonts w:cs="Calibri"/>
          <w:sz w:val="24"/>
          <w:szCs w:val="24"/>
          <w:lang w:eastAsia="pt-BR"/>
        </w:rPr>
        <w:t xml:space="preserve">. Porém, </w:t>
      </w:r>
      <w:r w:rsidR="004B4DAD" w:rsidRPr="00522BB1">
        <w:rPr>
          <w:rFonts w:cs="Calibri"/>
          <w:sz w:val="24"/>
          <w:szCs w:val="24"/>
          <w:lang w:eastAsia="pt-BR"/>
        </w:rPr>
        <w:t>ainda se faz necessário</w:t>
      </w:r>
      <w:r w:rsidR="005260B5" w:rsidRPr="00522BB1">
        <w:rPr>
          <w:rFonts w:cs="Calibri"/>
          <w:sz w:val="24"/>
          <w:szCs w:val="24"/>
          <w:lang w:eastAsia="pt-BR"/>
        </w:rPr>
        <w:t xml:space="preserve"> abrir</w:t>
      </w:r>
      <w:r w:rsidR="004B4DAD" w:rsidRPr="00522BB1">
        <w:rPr>
          <w:rFonts w:cs="Calibri"/>
          <w:sz w:val="24"/>
          <w:szCs w:val="24"/>
          <w:lang w:eastAsia="pt-BR"/>
        </w:rPr>
        <w:t xml:space="preserve"> a visão da COGEF para o </w:t>
      </w:r>
      <w:r w:rsidR="004410DA" w:rsidRPr="00522BB1">
        <w:rPr>
          <w:rFonts w:cs="Calibri"/>
          <w:sz w:val="24"/>
          <w:szCs w:val="24"/>
          <w:lang w:eastAsia="pt-BR"/>
        </w:rPr>
        <w:t>aprimoramento das</w:t>
      </w:r>
      <w:r w:rsidR="005260B5" w:rsidRPr="00522BB1">
        <w:rPr>
          <w:rFonts w:cs="Calibri"/>
          <w:sz w:val="24"/>
          <w:szCs w:val="24"/>
          <w:lang w:eastAsia="pt-BR"/>
        </w:rPr>
        <w:t xml:space="preserve"> ideias na área de qualidade fiscal e gestão do gasto, se</w:t>
      </w:r>
      <w:r w:rsidR="004B4DAD" w:rsidRPr="00522BB1">
        <w:rPr>
          <w:rFonts w:cs="Calibri"/>
          <w:sz w:val="24"/>
          <w:szCs w:val="24"/>
          <w:lang w:eastAsia="pt-BR"/>
        </w:rPr>
        <w:t>m</w:t>
      </w:r>
      <w:r w:rsidR="005260B5" w:rsidRPr="00522BB1">
        <w:rPr>
          <w:rFonts w:cs="Calibri"/>
          <w:sz w:val="24"/>
          <w:szCs w:val="24"/>
          <w:lang w:eastAsia="pt-BR"/>
        </w:rPr>
        <w:t xml:space="preserve"> esquecer de gerir resultados para o crescimento do país. </w:t>
      </w:r>
    </w:p>
    <w:p w:rsidR="00803AB8" w:rsidRPr="00522BB1" w:rsidRDefault="00803AB8" w:rsidP="004C2C84">
      <w:pPr>
        <w:jc w:val="both"/>
        <w:rPr>
          <w:rFonts w:cs="Calibri"/>
          <w:sz w:val="24"/>
          <w:szCs w:val="24"/>
          <w:lang w:eastAsia="pt-BR"/>
        </w:rPr>
      </w:pPr>
    </w:p>
    <w:p w:rsidR="00803AB8" w:rsidRPr="00522BB1" w:rsidRDefault="00803AB8" w:rsidP="0039186C">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Emancipação Social e Educação Fiscal</w:t>
      </w:r>
      <w:r w:rsidR="00100A5E" w:rsidRPr="00522BB1">
        <w:rPr>
          <w:rFonts w:eastAsia="Arial Unicode MS"/>
          <w:b/>
          <w:color w:val="000000"/>
          <w:sz w:val="24"/>
          <w:szCs w:val="24"/>
          <w:lang w:val="pt-PT"/>
        </w:rPr>
        <w:t xml:space="preserve"> </w:t>
      </w:r>
      <w:r w:rsidR="00100A5E" w:rsidRPr="00522BB1">
        <w:rPr>
          <w:rFonts w:eastAsia="Arial Unicode MS"/>
          <w:b/>
          <w:color w:val="FF0000"/>
          <w:sz w:val="24"/>
          <w:szCs w:val="24"/>
          <w:lang w:val="pt-PT"/>
        </w:rPr>
        <w:t>(Anexo 2)</w:t>
      </w:r>
    </w:p>
    <w:p w:rsidR="00803AB8" w:rsidRPr="00522BB1" w:rsidRDefault="0039186C" w:rsidP="004C2C84">
      <w:pPr>
        <w:jc w:val="both"/>
        <w:rPr>
          <w:rFonts w:cs="Calibri"/>
          <w:sz w:val="24"/>
          <w:szCs w:val="24"/>
          <w:lang w:eastAsia="pt-BR"/>
        </w:rPr>
      </w:pPr>
      <w:r w:rsidRPr="00522BB1">
        <w:rPr>
          <w:rFonts w:cs="Calibri"/>
          <w:b/>
          <w:sz w:val="24"/>
          <w:szCs w:val="24"/>
          <w:lang w:eastAsia="pt-BR"/>
        </w:rPr>
        <w:t xml:space="preserve">André Horta Melo, Secretário da Tributação do RN </w:t>
      </w:r>
      <w:r w:rsidRPr="00522BB1">
        <w:rPr>
          <w:rFonts w:cs="Calibri"/>
          <w:sz w:val="24"/>
          <w:szCs w:val="24"/>
          <w:lang w:eastAsia="pt-BR"/>
        </w:rPr>
        <w:t>comentou sobre o tema da Emancipação</w:t>
      </w:r>
      <w:r w:rsidR="00BA5F56" w:rsidRPr="00522BB1">
        <w:rPr>
          <w:rFonts w:cs="Calibri"/>
          <w:sz w:val="24"/>
          <w:szCs w:val="24"/>
          <w:lang w:eastAsia="pt-BR"/>
        </w:rPr>
        <w:t xml:space="preserve"> Social e Educação Fiscal, sob</w:t>
      </w:r>
      <w:r w:rsidRPr="00522BB1">
        <w:rPr>
          <w:rFonts w:cs="Calibri"/>
          <w:sz w:val="24"/>
          <w:szCs w:val="24"/>
          <w:lang w:eastAsia="pt-BR"/>
        </w:rPr>
        <w:t xml:space="preserve"> a perspectiva de notas para um estatuto de cidadania tributária.</w:t>
      </w:r>
      <w:r w:rsidR="008461E7" w:rsidRPr="00522BB1">
        <w:rPr>
          <w:rFonts w:cs="Calibri"/>
          <w:sz w:val="24"/>
          <w:szCs w:val="24"/>
          <w:lang w:eastAsia="pt-BR"/>
        </w:rPr>
        <w:t xml:space="preserve"> Apresentou</w:t>
      </w:r>
      <w:r w:rsidR="00BA5F56" w:rsidRPr="00522BB1">
        <w:rPr>
          <w:rFonts w:cs="Calibri"/>
          <w:sz w:val="24"/>
          <w:szCs w:val="24"/>
          <w:lang w:eastAsia="pt-BR"/>
        </w:rPr>
        <w:t xml:space="preserve"> </w:t>
      </w:r>
      <w:r w:rsidR="008461E7" w:rsidRPr="00522BB1">
        <w:rPr>
          <w:rFonts w:cs="Calibri"/>
          <w:sz w:val="24"/>
          <w:szCs w:val="24"/>
          <w:lang w:eastAsia="pt-BR"/>
        </w:rPr>
        <w:t>alguns</w:t>
      </w:r>
      <w:r w:rsidR="00CB2D1D" w:rsidRPr="00522BB1">
        <w:rPr>
          <w:rFonts w:cs="Calibri"/>
          <w:sz w:val="24"/>
          <w:szCs w:val="24"/>
          <w:lang w:eastAsia="pt-BR"/>
        </w:rPr>
        <w:t xml:space="preserve"> </w:t>
      </w:r>
      <w:r w:rsidR="008461E7" w:rsidRPr="00522BB1">
        <w:rPr>
          <w:rFonts w:cs="Calibri"/>
          <w:sz w:val="24"/>
          <w:szCs w:val="24"/>
          <w:lang w:eastAsia="pt-BR"/>
        </w:rPr>
        <w:t>gráficos sobre IDH</w:t>
      </w:r>
      <w:r w:rsidR="00236D1E" w:rsidRPr="00522BB1">
        <w:rPr>
          <w:rFonts w:cs="Calibri"/>
          <w:sz w:val="24"/>
          <w:szCs w:val="24"/>
          <w:lang w:eastAsia="pt-BR"/>
        </w:rPr>
        <w:t>,</w:t>
      </w:r>
      <w:r w:rsidR="00A310EB" w:rsidRPr="00522BB1">
        <w:rPr>
          <w:rFonts w:cs="Calibri"/>
          <w:sz w:val="24"/>
          <w:szCs w:val="24"/>
          <w:lang w:eastAsia="pt-BR"/>
        </w:rPr>
        <w:t xml:space="preserve"> </w:t>
      </w:r>
      <w:r w:rsidR="008461E7" w:rsidRPr="00522BB1">
        <w:rPr>
          <w:rFonts w:cs="Calibri"/>
          <w:sz w:val="24"/>
          <w:szCs w:val="24"/>
          <w:lang w:eastAsia="pt-BR"/>
        </w:rPr>
        <w:t>Carga Tributária</w:t>
      </w:r>
      <w:r w:rsidR="00236D1E" w:rsidRPr="00522BB1">
        <w:rPr>
          <w:rFonts w:cs="Calibri"/>
          <w:sz w:val="24"/>
          <w:szCs w:val="24"/>
          <w:lang w:eastAsia="pt-BR"/>
        </w:rPr>
        <w:t>, índice de Corrupção, Maiores Riquezas</w:t>
      </w:r>
      <w:r w:rsidR="008833DC" w:rsidRPr="00522BB1">
        <w:rPr>
          <w:rFonts w:cs="Calibri"/>
          <w:sz w:val="24"/>
          <w:szCs w:val="24"/>
          <w:lang w:eastAsia="pt-BR"/>
        </w:rPr>
        <w:t xml:space="preserve"> e</w:t>
      </w:r>
      <w:r w:rsidR="00236D1E" w:rsidRPr="00522BB1">
        <w:rPr>
          <w:rFonts w:cs="Calibri"/>
          <w:sz w:val="24"/>
          <w:szCs w:val="24"/>
          <w:lang w:eastAsia="pt-BR"/>
        </w:rPr>
        <w:t xml:space="preserve"> </w:t>
      </w:r>
      <w:r w:rsidR="00FB15EF" w:rsidRPr="00522BB1">
        <w:rPr>
          <w:rFonts w:cs="Calibri"/>
          <w:sz w:val="24"/>
          <w:szCs w:val="24"/>
          <w:lang w:eastAsia="pt-BR"/>
        </w:rPr>
        <w:t>Arrecadação por habitantes. Comentou</w:t>
      </w:r>
      <w:r w:rsidR="008833DC" w:rsidRPr="00522BB1">
        <w:rPr>
          <w:rFonts w:cs="Calibri"/>
          <w:sz w:val="24"/>
          <w:szCs w:val="24"/>
          <w:lang w:eastAsia="pt-BR"/>
        </w:rPr>
        <w:t>, ainda,</w:t>
      </w:r>
      <w:r w:rsidR="00FB15EF" w:rsidRPr="00522BB1">
        <w:rPr>
          <w:rFonts w:cs="Calibri"/>
          <w:sz w:val="24"/>
          <w:szCs w:val="24"/>
          <w:lang w:eastAsia="pt-BR"/>
        </w:rPr>
        <w:t xml:space="preserve"> sobre o nível de corrupção no Brasil e em outros países, </w:t>
      </w:r>
      <w:r w:rsidR="008833DC" w:rsidRPr="00522BB1">
        <w:rPr>
          <w:rFonts w:cs="Calibri"/>
          <w:sz w:val="24"/>
          <w:szCs w:val="24"/>
          <w:lang w:eastAsia="pt-BR"/>
        </w:rPr>
        <w:t xml:space="preserve">bem como sobre a </w:t>
      </w:r>
      <w:r w:rsidR="001E20D9" w:rsidRPr="00522BB1">
        <w:rPr>
          <w:rFonts w:cs="Calibri"/>
          <w:sz w:val="24"/>
          <w:szCs w:val="24"/>
          <w:lang w:eastAsia="pt-BR"/>
        </w:rPr>
        <w:t>evolução da melhoria social do Brasil</w:t>
      </w:r>
      <w:r w:rsidR="008833DC" w:rsidRPr="00522BB1">
        <w:rPr>
          <w:rFonts w:cs="Calibri"/>
          <w:sz w:val="24"/>
          <w:szCs w:val="24"/>
          <w:lang w:eastAsia="pt-BR"/>
        </w:rPr>
        <w:t>.</w:t>
      </w:r>
      <w:r w:rsidR="001E20D9" w:rsidRPr="00522BB1">
        <w:rPr>
          <w:rFonts w:cs="Calibri"/>
          <w:sz w:val="24"/>
          <w:szCs w:val="24"/>
          <w:lang w:eastAsia="pt-BR"/>
        </w:rPr>
        <w:t xml:space="preserve"> </w:t>
      </w:r>
    </w:p>
    <w:p w:rsidR="00115B21" w:rsidRPr="00522BB1" w:rsidRDefault="00115B21" w:rsidP="004C2C84">
      <w:pPr>
        <w:jc w:val="both"/>
        <w:rPr>
          <w:rFonts w:cs="Calibri"/>
          <w:sz w:val="24"/>
          <w:szCs w:val="24"/>
          <w:lang w:eastAsia="pt-BR"/>
        </w:rPr>
      </w:pPr>
    </w:p>
    <w:p w:rsidR="00C83F16" w:rsidRPr="00522BB1" w:rsidRDefault="00C83F16" w:rsidP="006874C8">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Avanços em TIC na SET/RN</w:t>
      </w:r>
      <w:r w:rsidR="00100A5E" w:rsidRPr="00522BB1">
        <w:rPr>
          <w:rFonts w:eastAsia="Arial Unicode MS"/>
          <w:b/>
          <w:color w:val="000000"/>
          <w:sz w:val="24"/>
          <w:szCs w:val="24"/>
          <w:lang w:val="pt-PT"/>
        </w:rPr>
        <w:t xml:space="preserve"> </w:t>
      </w:r>
      <w:r w:rsidR="00100A5E" w:rsidRPr="00522BB1">
        <w:rPr>
          <w:rFonts w:eastAsia="Arial Unicode MS"/>
          <w:b/>
          <w:color w:val="FF0000"/>
          <w:sz w:val="24"/>
          <w:szCs w:val="24"/>
          <w:lang w:val="pt-PT"/>
        </w:rPr>
        <w:t>(Anexo 3)</w:t>
      </w:r>
    </w:p>
    <w:p w:rsidR="00C83F16" w:rsidRPr="00522BB1" w:rsidRDefault="008833DC" w:rsidP="004C2C84">
      <w:pPr>
        <w:jc w:val="both"/>
        <w:rPr>
          <w:rFonts w:cs="Calibri"/>
          <w:sz w:val="24"/>
          <w:szCs w:val="24"/>
          <w:lang w:val="pt-PT" w:eastAsia="pt-BR"/>
        </w:rPr>
      </w:pPr>
      <w:r w:rsidRPr="00522BB1">
        <w:rPr>
          <w:rFonts w:cs="Calibri"/>
          <w:b/>
          <w:sz w:val="24"/>
          <w:szCs w:val="24"/>
          <w:lang w:val="pt-PT" w:eastAsia="pt-BR"/>
        </w:rPr>
        <w:t>Geraldo Marcelo Cabral  de Souza, Auditor Fiscal RN,</w:t>
      </w:r>
      <w:r w:rsidR="00BA5F56" w:rsidRPr="00522BB1">
        <w:rPr>
          <w:rFonts w:cs="Calibri"/>
          <w:sz w:val="24"/>
          <w:szCs w:val="24"/>
          <w:lang w:val="pt-PT" w:eastAsia="pt-BR"/>
        </w:rPr>
        <w:t xml:space="preserve"> discorreu sobre </w:t>
      </w:r>
      <w:r w:rsidRPr="00522BB1">
        <w:rPr>
          <w:rFonts w:cs="Calibri"/>
          <w:sz w:val="24"/>
          <w:szCs w:val="24"/>
          <w:lang w:val="pt-PT" w:eastAsia="pt-BR"/>
        </w:rPr>
        <w:t>a ev</w:t>
      </w:r>
      <w:r w:rsidR="001255CC">
        <w:rPr>
          <w:rFonts w:cs="Calibri"/>
          <w:sz w:val="24"/>
          <w:szCs w:val="24"/>
          <w:lang w:val="pt-PT" w:eastAsia="pt-BR"/>
        </w:rPr>
        <w:t>olução da Tecnologia de Infor</w:t>
      </w:r>
      <w:r w:rsidRPr="00522BB1">
        <w:rPr>
          <w:rFonts w:cs="Calibri"/>
          <w:sz w:val="24"/>
          <w:szCs w:val="24"/>
          <w:lang w:val="pt-PT" w:eastAsia="pt-BR"/>
        </w:rPr>
        <w:t>mação na Secretaria de Tributação do RN, comentou sobre os fatos históricos de TI,  a evolução da arquitetura de TI, os in</w:t>
      </w:r>
      <w:r w:rsidR="00BA5F56" w:rsidRPr="00522BB1">
        <w:rPr>
          <w:rFonts w:cs="Calibri"/>
          <w:sz w:val="24"/>
          <w:szCs w:val="24"/>
          <w:lang w:val="pt-PT" w:eastAsia="pt-BR"/>
        </w:rPr>
        <w:t>c</w:t>
      </w:r>
      <w:r w:rsidRPr="00522BB1">
        <w:rPr>
          <w:rFonts w:cs="Calibri"/>
          <w:sz w:val="24"/>
          <w:szCs w:val="24"/>
          <w:lang w:val="pt-PT" w:eastAsia="pt-BR"/>
        </w:rPr>
        <w:t xml:space="preserve">entivos </w:t>
      </w:r>
      <w:r w:rsidR="00BA5F56" w:rsidRPr="00522BB1">
        <w:rPr>
          <w:rFonts w:cs="Calibri"/>
          <w:sz w:val="24"/>
          <w:szCs w:val="24"/>
          <w:lang w:val="pt-PT" w:eastAsia="pt-BR"/>
        </w:rPr>
        <w:t>d</w:t>
      </w:r>
      <w:r w:rsidRPr="00522BB1">
        <w:rPr>
          <w:rFonts w:cs="Calibri"/>
          <w:sz w:val="24"/>
          <w:szCs w:val="24"/>
          <w:lang w:val="pt-PT" w:eastAsia="pt-BR"/>
        </w:rPr>
        <w:t xml:space="preserve">a inovação, os prêmios e trabalhos da equipe da SET/RN, uso avançado de </w:t>
      </w:r>
      <w:r w:rsidR="001B57EE">
        <w:rPr>
          <w:rFonts w:cs="Calibri"/>
          <w:sz w:val="24"/>
          <w:szCs w:val="24"/>
          <w:lang w:val="pt-PT" w:eastAsia="pt-BR"/>
        </w:rPr>
        <w:t>NF</w:t>
      </w:r>
      <w:r w:rsidRPr="00522BB1">
        <w:rPr>
          <w:rFonts w:cs="Calibri"/>
          <w:sz w:val="24"/>
          <w:szCs w:val="24"/>
          <w:lang w:val="pt-PT" w:eastAsia="pt-BR"/>
        </w:rPr>
        <w:t>-e, Reestruturação Fiscal e</w:t>
      </w:r>
      <w:r w:rsidR="006874C8" w:rsidRPr="00522BB1">
        <w:rPr>
          <w:rFonts w:cs="Calibri"/>
          <w:sz w:val="24"/>
          <w:szCs w:val="24"/>
          <w:lang w:val="pt-PT" w:eastAsia="pt-BR"/>
        </w:rPr>
        <w:t xml:space="preserve"> Brasil ID</w:t>
      </w:r>
      <w:r w:rsidR="00800960" w:rsidRPr="00522BB1">
        <w:rPr>
          <w:rFonts w:cs="Calibri"/>
          <w:sz w:val="24"/>
          <w:szCs w:val="24"/>
          <w:lang w:val="pt-PT" w:eastAsia="pt-BR"/>
        </w:rPr>
        <w:t>. Maiores detalhes sobre o tema estão na apresentação anexa.</w:t>
      </w:r>
      <w:r w:rsidR="006874C8" w:rsidRPr="00522BB1">
        <w:rPr>
          <w:rFonts w:cs="Calibri"/>
          <w:sz w:val="24"/>
          <w:szCs w:val="24"/>
          <w:lang w:val="pt-PT" w:eastAsia="pt-BR"/>
        </w:rPr>
        <w:t xml:space="preserve"> </w:t>
      </w:r>
    </w:p>
    <w:p w:rsidR="00115B21" w:rsidRPr="00522BB1" w:rsidRDefault="00115B21" w:rsidP="004C2C84">
      <w:pPr>
        <w:jc w:val="both"/>
        <w:rPr>
          <w:rFonts w:cs="Calibri"/>
          <w:sz w:val="24"/>
          <w:szCs w:val="24"/>
          <w:lang w:val="pt-PT" w:eastAsia="pt-BR"/>
        </w:rPr>
      </w:pPr>
    </w:p>
    <w:p w:rsidR="006874C8" w:rsidRPr="00522BB1" w:rsidRDefault="006874C8" w:rsidP="006874C8">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Eleição do Presidente da Cogef 2015/2016</w:t>
      </w:r>
    </w:p>
    <w:p w:rsidR="006874C8" w:rsidRPr="00522BB1" w:rsidRDefault="006874C8" w:rsidP="006874C8">
      <w:pPr>
        <w:jc w:val="both"/>
        <w:rPr>
          <w:rFonts w:ascii="Calibri" w:hAnsi="Calibri" w:cs="Calibri"/>
          <w:sz w:val="24"/>
          <w:szCs w:val="24"/>
        </w:rPr>
      </w:pPr>
      <w:r w:rsidRPr="00522BB1">
        <w:rPr>
          <w:rFonts w:ascii="Calibri" w:hAnsi="Calibri" w:cs="Calibri"/>
          <w:b/>
          <w:sz w:val="24"/>
          <w:szCs w:val="24"/>
        </w:rPr>
        <w:t xml:space="preserve">Thaner Nogueira (Presidente da COGEF) </w:t>
      </w:r>
      <w:r w:rsidRPr="00522BB1">
        <w:rPr>
          <w:rFonts w:ascii="Calibri" w:hAnsi="Calibri" w:cs="Calibri"/>
          <w:sz w:val="24"/>
          <w:szCs w:val="24"/>
        </w:rPr>
        <w:t>iniciou o debate e apresentou a metodologia a ser utilizada para a eleição do novo Presidente da COGEF. Votos diretos e abertos.</w:t>
      </w:r>
      <w:r w:rsidR="00C215ED" w:rsidRPr="00522BB1">
        <w:rPr>
          <w:rFonts w:ascii="Calibri" w:hAnsi="Calibri" w:cs="Calibri"/>
          <w:sz w:val="24"/>
          <w:szCs w:val="24"/>
        </w:rPr>
        <w:t xml:space="preserve"> </w:t>
      </w:r>
      <w:r w:rsidRPr="00522BB1">
        <w:rPr>
          <w:rFonts w:ascii="Calibri" w:hAnsi="Calibri" w:cs="Calibri"/>
          <w:sz w:val="24"/>
          <w:szCs w:val="24"/>
        </w:rPr>
        <w:t xml:space="preserve">Iniciou </w:t>
      </w:r>
      <w:r w:rsidR="00C215ED" w:rsidRPr="00522BB1">
        <w:rPr>
          <w:rFonts w:ascii="Calibri" w:hAnsi="Calibri" w:cs="Calibri"/>
          <w:sz w:val="24"/>
          <w:szCs w:val="24"/>
        </w:rPr>
        <w:t>o processo de eleição</w:t>
      </w:r>
      <w:r w:rsidRPr="00522BB1">
        <w:rPr>
          <w:rFonts w:ascii="Calibri" w:hAnsi="Calibri" w:cs="Calibri"/>
          <w:sz w:val="24"/>
          <w:szCs w:val="24"/>
        </w:rPr>
        <w:t xml:space="preserve"> perguntando se existiam candidatos para presidente e vice-presidente. </w:t>
      </w:r>
    </w:p>
    <w:p w:rsidR="00C215ED" w:rsidRPr="00522BB1" w:rsidRDefault="006874C8" w:rsidP="006874C8">
      <w:pPr>
        <w:jc w:val="both"/>
        <w:rPr>
          <w:rFonts w:ascii="Calibri" w:hAnsi="Calibri" w:cs="Calibri"/>
          <w:sz w:val="24"/>
          <w:szCs w:val="24"/>
        </w:rPr>
      </w:pPr>
      <w:r w:rsidRPr="00522BB1">
        <w:rPr>
          <w:rFonts w:ascii="Calibri" w:hAnsi="Calibri" w:cs="Calibri"/>
          <w:b/>
          <w:sz w:val="24"/>
          <w:szCs w:val="24"/>
          <w:lang w:eastAsia="pt-BR"/>
        </w:rPr>
        <w:t xml:space="preserve">Emanoel </w:t>
      </w:r>
      <w:r w:rsidR="00D406DD" w:rsidRPr="00522BB1">
        <w:rPr>
          <w:rFonts w:ascii="Calibri" w:hAnsi="Calibri" w:cs="Calibri"/>
          <w:b/>
          <w:sz w:val="24"/>
          <w:szCs w:val="24"/>
          <w:lang w:eastAsia="pt-BR"/>
        </w:rPr>
        <w:t xml:space="preserve">Moreira </w:t>
      </w:r>
      <w:r w:rsidR="00CB2D1D">
        <w:rPr>
          <w:rFonts w:ascii="Calibri" w:hAnsi="Calibri" w:cs="Calibri"/>
          <w:b/>
          <w:sz w:val="24"/>
          <w:szCs w:val="24"/>
          <w:lang w:eastAsia="pt-BR"/>
        </w:rPr>
        <w:t>(</w:t>
      </w:r>
      <w:r w:rsidRPr="00522BB1">
        <w:rPr>
          <w:rFonts w:ascii="Calibri" w:hAnsi="Calibri" w:cs="Calibri"/>
          <w:b/>
          <w:sz w:val="24"/>
          <w:szCs w:val="24"/>
          <w:lang w:eastAsia="pt-BR"/>
        </w:rPr>
        <w:t>PA</w:t>
      </w:r>
      <w:r w:rsidRPr="00522BB1">
        <w:rPr>
          <w:rFonts w:ascii="Calibri" w:hAnsi="Calibri" w:cs="Calibri"/>
          <w:b/>
          <w:sz w:val="24"/>
          <w:szCs w:val="24"/>
        </w:rPr>
        <w:t xml:space="preserve">) </w:t>
      </w:r>
      <w:r w:rsidRPr="00522BB1">
        <w:rPr>
          <w:rFonts w:ascii="Calibri" w:hAnsi="Calibri" w:cs="Calibri"/>
          <w:sz w:val="24"/>
          <w:szCs w:val="24"/>
        </w:rPr>
        <w:t>se apresentou como candidato à</w:t>
      </w:r>
      <w:r w:rsidR="00C215ED" w:rsidRPr="00522BB1">
        <w:rPr>
          <w:rFonts w:ascii="Calibri" w:hAnsi="Calibri" w:cs="Calibri"/>
          <w:sz w:val="24"/>
          <w:szCs w:val="24"/>
        </w:rPr>
        <w:t xml:space="preserve"> presidência e </w:t>
      </w:r>
      <w:r w:rsidR="00C215ED" w:rsidRPr="00522BB1">
        <w:rPr>
          <w:rFonts w:ascii="Calibri" w:hAnsi="Calibri" w:cs="Calibri"/>
          <w:b/>
          <w:sz w:val="24"/>
          <w:szCs w:val="24"/>
        </w:rPr>
        <w:t xml:space="preserve">Mona Lygia (PE) </w:t>
      </w:r>
      <w:r w:rsidR="00C215ED" w:rsidRPr="00522BB1">
        <w:rPr>
          <w:rFonts w:ascii="Calibri" w:hAnsi="Calibri" w:cs="Calibri"/>
          <w:sz w:val="24"/>
          <w:szCs w:val="24"/>
        </w:rPr>
        <w:t>como vice-presidente.</w:t>
      </w:r>
      <w:r w:rsidRPr="00522BB1">
        <w:rPr>
          <w:rFonts w:ascii="Calibri" w:hAnsi="Calibri" w:cs="Calibri"/>
          <w:sz w:val="24"/>
          <w:szCs w:val="24"/>
        </w:rPr>
        <w:t xml:space="preserve"> </w:t>
      </w:r>
    </w:p>
    <w:p w:rsidR="009B4299" w:rsidRPr="00522BB1" w:rsidRDefault="00C215ED" w:rsidP="006874C8">
      <w:pPr>
        <w:jc w:val="both"/>
        <w:rPr>
          <w:rFonts w:ascii="Calibri" w:hAnsi="Calibri" w:cs="Calibri"/>
          <w:sz w:val="24"/>
          <w:szCs w:val="24"/>
        </w:rPr>
      </w:pPr>
      <w:r w:rsidRPr="00522BB1">
        <w:rPr>
          <w:rFonts w:ascii="Calibri" w:hAnsi="Calibri" w:cs="Calibri"/>
          <w:sz w:val="24"/>
          <w:szCs w:val="24"/>
        </w:rPr>
        <w:lastRenderedPageBreak/>
        <w:t xml:space="preserve">Emanoel </w:t>
      </w:r>
      <w:r w:rsidR="00D406DD" w:rsidRPr="00522BB1">
        <w:rPr>
          <w:rFonts w:ascii="Calibri" w:hAnsi="Calibri" w:cs="Calibri"/>
          <w:sz w:val="24"/>
          <w:szCs w:val="24"/>
        </w:rPr>
        <w:t xml:space="preserve">Moreira </w:t>
      </w:r>
      <w:r w:rsidRPr="00522BB1">
        <w:rPr>
          <w:rFonts w:ascii="Calibri" w:hAnsi="Calibri" w:cs="Calibri"/>
          <w:sz w:val="24"/>
          <w:szCs w:val="24"/>
        </w:rPr>
        <w:t>(PA) agradeceu a confiança dedicada p</w:t>
      </w:r>
      <w:r w:rsidR="00BA5F56" w:rsidRPr="00522BB1">
        <w:rPr>
          <w:rFonts w:ascii="Calibri" w:hAnsi="Calibri" w:cs="Calibri"/>
          <w:sz w:val="24"/>
          <w:szCs w:val="24"/>
        </w:rPr>
        <w:t>elos amigos da COGEF em</w:t>
      </w:r>
      <w:r w:rsidRPr="00522BB1">
        <w:rPr>
          <w:rFonts w:ascii="Calibri" w:hAnsi="Calibri" w:cs="Calibri"/>
          <w:sz w:val="24"/>
          <w:szCs w:val="24"/>
        </w:rPr>
        <w:t xml:space="preserve"> seu trabalho.</w:t>
      </w:r>
      <w:r w:rsidR="009B4299" w:rsidRPr="00522BB1">
        <w:rPr>
          <w:rFonts w:ascii="Calibri" w:hAnsi="Calibri" w:cs="Calibri"/>
          <w:sz w:val="24"/>
          <w:szCs w:val="24"/>
        </w:rPr>
        <w:t xml:space="preserve"> Ainda agradeceu ao Ex Secretário </w:t>
      </w:r>
      <w:r w:rsidR="00BA5F56" w:rsidRPr="00522BB1">
        <w:rPr>
          <w:rFonts w:ascii="Calibri" w:hAnsi="Calibri" w:cs="Calibri"/>
          <w:sz w:val="24"/>
          <w:szCs w:val="24"/>
        </w:rPr>
        <w:t xml:space="preserve">do Pará, </w:t>
      </w:r>
      <w:r w:rsidR="009B4299" w:rsidRPr="00522BB1">
        <w:rPr>
          <w:rFonts w:ascii="Calibri" w:hAnsi="Calibri" w:cs="Calibri"/>
          <w:sz w:val="24"/>
          <w:szCs w:val="24"/>
        </w:rPr>
        <w:t>José Tostes</w:t>
      </w:r>
      <w:r w:rsidR="00BA5F56" w:rsidRPr="00522BB1">
        <w:rPr>
          <w:rFonts w:ascii="Calibri" w:hAnsi="Calibri" w:cs="Calibri"/>
          <w:sz w:val="24"/>
          <w:szCs w:val="24"/>
        </w:rPr>
        <w:t>, que se dedicou</w:t>
      </w:r>
      <w:r w:rsidR="009B4299" w:rsidRPr="00522BB1">
        <w:rPr>
          <w:rFonts w:ascii="Calibri" w:hAnsi="Calibri" w:cs="Calibri"/>
          <w:sz w:val="24"/>
          <w:szCs w:val="24"/>
        </w:rPr>
        <w:t xml:space="preserve"> </w:t>
      </w:r>
      <w:r w:rsidR="00BA5F56" w:rsidRPr="00522BB1">
        <w:rPr>
          <w:rFonts w:ascii="Calibri" w:hAnsi="Calibri" w:cs="Calibri"/>
          <w:sz w:val="24"/>
          <w:szCs w:val="24"/>
        </w:rPr>
        <w:t>amplamente para o sucesso da</w:t>
      </w:r>
      <w:r w:rsidR="009B4299" w:rsidRPr="00522BB1">
        <w:rPr>
          <w:rFonts w:ascii="Calibri" w:hAnsi="Calibri" w:cs="Calibri"/>
          <w:sz w:val="24"/>
          <w:szCs w:val="24"/>
        </w:rPr>
        <w:t xml:space="preserve"> execução do PROFISCO PA. Informou que </w:t>
      </w:r>
      <w:r w:rsidR="00BA5F56" w:rsidRPr="00522BB1">
        <w:rPr>
          <w:rFonts w:ascii="Calibri" w:hAnsi="Calibri" w:cs="Calibri"/>
          <w:sz w:val="24"/>
          <w:szCs w:val="24"/>
        </w:rPr>
        <w:t>inicialmente</w:t>
      </w:r>
      <w:r w:rsidR="009B4299" w:rsidRPr="00522BB1">
        <w:rPr>
          <w:rFonts w:ascii="Calibri" w:hAnsi="Calibri" w:cs="Calibri"/>
          <w:sz w:val="24"/>
          <w:szCs w:val="24"/>
        </w:rPr>
        <w:t xml:space="preserve"> não irá anunciar as suas </w:t>
      </w:r>
      <w:r w:rsidR="00BA5F56" w:rsidRPr="00522BB1">
        <w:rPr>
          <w:rFonts w:ascii="Calibri" w:hAnsi="Calibri" w:cs="Calibri"/>
          <w:sz w:val="24"/>
          <w:szCs w:val="24"/>
        </w:rPr>
        <w:t xml:space="preserve">propostas de </w:t>
      </w:r>
      <w:r w:rsidR="009B4299" w:rsidRPr="00522BB1">
        <w:rPr>
          <w:rFonts w:ascii="Calibri" w:hAnsi="Calibri" w:cs="Calibri"/>
          <w:sz w:val="24"/>
          <w:szCs w:val="24"/>
        </w:rPr>
        <w:t>ações para este ano de mandato, considerando a necessidade de priorização de ações da COGEF.</w:t>
      </w:r>
      <w:r w:rsidRPr="00522BB1">
        <w:rPr>
          <w:rFonts w:ascii="Calibri" w:hAnsi="Calibri" w:cs="Calibri"/>
          <w:sz w:val="24"/>
          <w:szCs w:val="24"/>
        </w:rPr>
        <w:t xml:space="preserve"> </w:t>
      </w:r>
      <w:r w:rsidR="009B4299" w:rsidRPr="00522BB1">
        <w:rPr>
          <w:rFonts w:ascii="Calibri" w:hAnsi="Calibri" w:cs="Calibri"/>
          <w:sz w:val="24"/>
          <w:szCs w:val="24"/>
        </w:rPr>
        <w:t xml:space="preserve">O Tripé de sua gestão será baseado em Serenidade, Coragem e Sabedoria. </w:t>
      </w:r>
    </w:p>
    <w:p w:rsidR="009B4299" w:rsidRPr="00522BB1" w:rsidRDefault="009B4299" w:rsidP="006874C8">
      <w:pPr>
        <w:jc w:val="both"/>
        <w:rPr>
          <w:rFonts w:ascii="Calibri" w:hAnsi="Calibri" w:cs="Calibri"/>
          <w:sz w:val="24"/>
          <w:szCs w:val="24"/>
        </w:rPr>
      </w:pPr>
      <w:r w:rsidRPr="00522BB1">
        <w:rPr>
          <w:rFonts w:ascii="Calibri" w:hAnsi="Calibri" w:cs="Calibri"/>
          <w:b/>
          <w:sz w:val="24"/>
          <w:szCs w:val="24"/>
        </w:rPr>
        <w:t xml:space="preserve">Mona Lygia (PE) </w:t>
      </w:r>
      <w:r w:rsidRPr="00522BB1">
        <w:rPr>
          <w:rFonts w:ascii="Calibri" w:hAnsi="Calibri" w:cs="Calibri"/>
          <w:sz w:val="24"/>
          <w:szCs w:val="24"/>
        </w:rPr>
        <w:t xml:space="preserve">agradeceu o convite e espera poder ajudar mais a presidência da COGEF, principalmente visando </w:t>
      </w:r>
      <w:r w:rsidR="00CB2D1D" w:rsidRPr="00522BB1">
        <w:rPr>
          <w:rFonts w:ascii="Calibri" w:hAnsi="Calibri" w:cs="Calibri"/>
          <w:sz w:val="24"/>
          <w:szCs w:val="24"/>
        </w:rPr>
        <w:t>à</w:t>
      </w:r>
      <w:r w:rsidRPr="00522BB1">
        <w:rPr>
          <w:rFonts w:ascii="Calibri" w:hAnsi="Calibri" w:cs="Calibri"/>
          <w:sz w:val="24"/>
          <w:szCs w:val="24"/>
        </w:rPr>
        <w:t xml:space="preserve"> construção do novo programa fiscal.</w:t>
      </w:r>
    </w:p>
    <w:p w:rsidR="00FE3EB2" w:rsidRPr="00522BB1" w:rsidRDefault="00FE3EB2" w:rsidP="00FE3EB2">
      <w:pPr>
        <w:jc w:val="both"/>
        <w:rPr>
          <w:rFonts w:ascii="Calibri" w:hAnsi="Calibri" w:cs="Calibri"/>
          <w:b/>
          <w:sz w:val="24"/>
          <w:szCs w:val="24"/>
        </w:rPr>
      </w:pPr>
      <w:r w:rsidRPr="00522BB1">
        <w:rPr>
          <w:rFonts w:ascii="Calibri" w:hAnsi="Calibri" w:cs="Calibri"/>
          <w:b/>
          <w:sz w:val="24"/>
          <w:szCs w:val="24"/>
        </w:rPr>
        <w:t xml:space="preserve">Não </w:t>
      </w:r>
      <w:r w:rsidR="00BA5F56" w:rsidRPr="00522BB1">
        <w:rPr>
          <w:rFonts w:ascii="Calibri" w:hAnsi="Calibri" w:cs="Calibri"/>
          <w:b/>
          <w:sz w:val="24"/>
          <w:szCs w:val="24"/>
        </w:rPr>
        <w:t>houve</w:t>
      </w:r>
      <w:r w:rsidRPr="00522BB1">
        <w:rPr>
          <w:rFonts w:ascii="Calibri" w:hAnsi="Calibri" w:cs="Calibri"/>
          <w:b/>
          <w:sz w:val="24"/>
          <w:szCs w:val="24"/>
        </w:rPr>
        <w:t xml:space="preserve"> novos candidatos. </w:t>
      </w:r>
    </w:p>
    <w:p w:rsidR="00FE3EB2" w:rsidRPr="00522BB1" w:rsidRDefault="00FE3EB2" w:rsidP="00FE3EB2">
      <w:pPr>
        <w:jc w:val="both"/>
        <w:rPr>
          <w:rFonts w:ascii="Calibri" w:hAnsi="Calibri" w:cs="Calibri"/>
          <w:b/>
          <w:sz w:val="24"/>
          <w:szCs w:val="24"/>
        </w:rPr>
      </w:pPr>
      <w:r w:rsidRPr="00522BB1">
        <w:rPr>
          <w:rFonts w:ascii="Calibri" w:hAnsi="Calibri" w:cs="Calibri"/>
          <w:b/>
          <w:sz w:val="24"/>
          <w:szCs w:val="24"/>
        </w:rPr>
        <w:t xml:space="preserve">Os estados presentes (23) se manifestaram a favor da chapa apresentada e </w:t>
      </w:r>
      <w:r w:rsidR="00AF701D" w:rsidRPr="00522BB1">
        <w:rPr>
          <w:rFonts w:ascii="Calibri" w:hAnsi="Calibri" w:cs="Calibri"/>
          <w:b/>
          <w:sz w:val="24"/>
          <w:szCs w:val="24"/>
        </w:rPr>
        <w:t xml:space="preserve">a </w:t>
      </w:r>
      <w:r w:rsidRPr="00522BB1">
        <w:rPr>
          <w:rFonts w:ascii="Calibri" w:hAnsi="Calibri" w:cs="Calibri"/>
          <w:b/>
          <w:sz w:val="24"/>
          <w:szCs w:val="24"/>
        </w:rPr>
        <w:t>elegeram por aclamação.</w:t>
      </w:r>
    </w:p>
    <w:p w:rsidR="006874C8" w:rsidRPr="00522BB1" w:rsidRDefault="006874C8" w:rsidP="004C2C84">
      <w:pPr>
        <w:jc w:val="both"/>
        <w:rPr>
          <w:rFonts w:cs="Calibri"/>
          <w:sz w:val="24"/>
          <w:szCs w:val="24"/>
          <w:lang w:val="pt-PT" w:eastAsia="pt-BR"/>
        </w:rPr>
      </w:pPr>
    </w:p>
    <w:p w:rsidR="004C2C84" w:rsidRPr="00522BB1" w:rsidRDefault="004C2C84" w:rsidP="00C672B8">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 xml:space="preserve">Situação do PROFISCO  e da  TC, PRODEV  - BID </w:t>
      </w:r>
      <w:r w:rsidR="00100A5E" w:rsidRPr="00522BB1">
        <w:rPr>
          <w:rFonts w:eastAsia="Arial Unicode MS"/>
          <w:b/>
          <w:color w:val="FF0000"/>
          <w:sz w:val="24"/>
          <w:szCs w:val="24"/>
          <w:lang w:val="pt-PT"/>
        </w:rPr>
        <w:t>(Anexo 4)</w:t>
      </w:r>
    </w:p>
    <w:p w:rsidR="004C2C84" w:rsidRPr="00522BB1" w:rsidRDefault="005D1293" w:rsidP="004C2C84">
      <w:pPr>
        <w:jc w:val="both"/>
        <w:rPr>
          <w:rFonts w:cs="Calibri"/>
          <w:sz w:val="24"/>
          <w:szCs w:val="24"/>
        </w:rPr>
      </w:pPr>
      <w:r w:rsidRPr="00522BB1">
        <w:rPr>
          <w:rFonts w:cs="Calibri"/>
          <w:b/>
          <w:sz w:val="24"/>
          <w:szCs w:val="24"/>
        </w:rPr>
        <w:t>Cristina Mac Dowell</w:t>
      </w:r>
      <w:r w:rsidR="004C2C84" w:rsidRPr="00522BB1">
        <w:rPr>
          <w:rFonts w:cs="Calibri"/>
          <w:b/>
          <w:sz w:val="24"/>
          <w:szCs w:val="24"/>
        </w:rPr>
        <w:t xml:space="preserve"> (Especialista do BID)</w:t>
      </w:r>
      <w:r w:rsidR="004C2C84" w:rsidRPr="00522BB1">
        <w:rPr>
          <w:rFonts w:cs="Calibri"/>
          <w:sz w:val="24"/>
          <w:szCs w:val="24"/>
        </w:rPr>
        <w:t xml:space="preserve"> apresentou a a</w:t>
      </w:r>
      <w:r w:rsidR="004C2C84" w:rsidRPr="00522BB1">
        <w:rPr>
          <w:rFonts w:cs="Calibri"/>
          <w:bCs/>
          <w:sz w:val="24"/>
          <w:szCs w:val="24"/>
        </w:rPr>
        <w:t>nálise da execução da Linha de Crédito CCLIP PROFISCO, a</w:t>
      </w:r>
      <w:r w:rsidR="004C2C84" w:rsidRPr="00522BB1">
        <w:rPr>
          <w:rFonts w:cs="Calibri"/>
          <w:sz w:val="24"/>
          <w:szCs w:val="24"/>
        </w:rPr>
        <w:t xml:space="preserve"> situação</w:t>
      </w:r>
      <w:r w:rsidR="00683B1B" w:rsidRPr="00522BB1">
        <w:rPr>
          <w:rFonts w:cs="Calibri"/>
          <w:sz w:val="24"/>
          <w:szCs w:val="24"/>
        </w:rPr>
        <w:t xml:space="preserve"> </w:t>
      </w:r>
      <w:r w:rsidR="004C2C84" w:rsidRPr="00522BB1">
        <w:rPr>
          <w:rFonts w:cs="Calibri"/>
          <w:sz w:val="24"/>
          <w:szCs w:val="24"/>
        </w:rPr>
        <w:t>da Execução da Cooperação Técnica PRODEV e a situação das atividades do Plano de Trabalho da CT PRODEV COGEF.</w:t>
      </w:r>
    </w:p>
    <w:p w:rsidR="007C28DA" w:rsidRPr="00522BB1" w:rsidRDefault="00C672B8" w:rsidP="004C2C84">
      <w:pPr>
        <w:jc w:val="both"/>
        <w:rPr>
          <w:rFonts w:cs="Calibri"/>
          <w:sz w:val="24"/>
          <w:szCs w:val="24"/>
        </w:rPr>
      </w:pPr>
      <w:r w:rsidRPr="00522BB1">
        <w:rPr>
          <w:rFonts w:cs="Calibri"/>
          <w:noProof/>
          <w:sz w:val="24"/>
          <w:szCs w:val="24"/>
          <w:lang w:val="en-US"/>
        </w:rPr>
        <w:drawing>
          <wp:inline distT="0" distB="0" distL="0" distR="0">
            <wp:extent cx="6210935" cy="2927350"/>
            <wp:effectExtent l="0" t="0" r="0" b="6350"/>
            <wp:docPr id="819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935" cy="2927350"/>
                    </a:xfrm>
                    <a:prstGeom prst="rect">
                      <a:avLst/>
                    </a:prstGeom>
                    <a:noFill/>
                    <a:ln>
                      <a:noFill/>
                    </a:ln>
                    <a:extLst/>
                  </pic:spPr>
                </pic:pic>
              </a:graphicData>
            </a:graphic>
          </wp:inline>
        </w:drawing>
      </w:r>
    </w:p>
    <w:p w:rsidR="00CE1491" w:rsidRPr="00522BB1" w:rsidRDefault="00CE1491" w:rsidP="00115B21">
      <w:pPr>
        <w:spacing w:after="0" w:line="240" w:lineRule="auto"/>
        <w:jc w:val="both"/>
        <w:rPr>
          <w:rFonts w:cs="Calibri"/>
          <w:b/>
          <w:color w:val="FF0000"/>
          <w:sz w:val="24"/>
          <w:szCs w:val="24"/>
        </w:rPr>
      </w:pPr>
      <w:r w:rsidRPr="00522BB1">
        <w:rPr>
          <w:rFonts w:cs="Calibri"/>
          <w:b/>
          <w:color w:val="FF0000"/>
          <w:sz w:val="24"/>
          <w:szCs w:val="24"/>
        </w:rPr>
        <w:t>Deliberações</w:t>
      </w:r>
      <w:r w:rsidR="000F3916" w:rsidRPr="00522BB1">
        <w:rPr>
          <w:rFonts w:cs="Calibri"/>
          <w:b/>
          <w:color w:val="FF0000"/>
          <w:sz w:val="24"/>
          <w:szCs w:val="24"/>
        </w:rPr>
        <w:t>/Recomendações</w:t>
      </w:r>
      <w:r w:rsidRPr="00522BB1">
        <w:rPr>
          <w:rFonts w:cs="Calibri"/>
          <w:b/>
          <w:color w:val="FF0000"/>
          <w:sz w:val="24"/>
          <w:szCs w:val="24"/>
        </w:rPr>
        <w:t xml:space="preserve">: </w:t>
      </w:r>
    </w:p>
    <w:p w:rsidR="009567E3" w:rsidRPr="00522BB1" w:rsidRDefault="00B46D72" w:rsidP="00736D6A">
      <w:pPr>
        <w:pStyle w:val="ListParagraph"/>
        <w:numPr>
          <w:ilvl w:val="0"/>
          <w:numId w:val="2"/>
        </w:numPr>
        <w:spacing w:after="0" w:line="240" w:lineRule="auto"/>
        <w:jc w:val="both"/>
        <w:rPr>
          <w:rFonts w:cs="Calibri"/>
          <w:sz w:val="24"/>
          <w:szCs w:val="24"/>
        </w:rPr>
      </w:pPr>
      <w:r w:rsidRPr="00522BB1">
        <w:rPr>
          <w:rFonts w:cs="Calibri"/>
          <w:sz w:val="24"/>
          <w:szCs w:val="24"/>
        </w:rPr>
        <w:t xml:space="preserve">A COGEF, </w:t>
      </w:r>
      <w:r w:rsidR="009567E3" w:rsidRPr="00522BB1">
        <w:rPr>
          <w:rFonts w:cs="Calibri"/>
          <w:sz w:val="24"/>
          <w:szCs w:val="24"/>
        </w:rPr>
        <w:t xml:space="preserve">com </w:t>
      </w:r>
      <w:r w:rsidRPr="00522BB1">
        <w:rPr>
          <w:rFonts w:cs="Calibri"/>
          <w:sz w:val="24"/>
          <w:szCs w:val="24"/>
        </w:rPr>
        <w:t>o apoio d</w:t>
      </w:r>
      <w:r w:rsidR="009567E3" w:rsidRPr="00522BB1">
        <w:rPr>
          <w:rFonts w:cs="Calibri"/>
          <w:sz w:val="24"/>
          <w:szCs w:val="24"/>
        </w:rPr>
        <w:t>o CONFAZ</w:t>
      </w:r>
      <w:r w:rsidRPr="00522BB1">
        <w:rPr>
          <w:rFonts w:cs="Calibri"/>
          <w:sz w:val="24"/>
          <w:szCs w:val="24"/>
        </w:rPr>
        <w:t>,</w:t>
      </w:r>
      <w:r w:rsidR="009567E3" w:rsidRPr="00522BB1">
        <w:rPr>
          <w:rFonts w:cs="Calibri"/>
          <w:sz w:val="24"/>
          <w:szCs w:val="24"/>
        </w:rPr>
        <w:t xml:space="preserve"> deverá designar um grupo técnico para elaborar um</w:t>
      </w:r>
      <w:r w:rsidRPr="00522BB1">
        <w:rPr>
          <w:rFonts w:cs="Calibri"/>
          <w:sz w:val="24"/>
          <w:szCs w:val="24"/>
        </w:rPr>
        <w:t>a</w:t>
      </w:r>
      <w:r w:rsidR="009567E3" w:rsidRPr="00522BB1">
        <w:rPr>
          <w:rFonts w:cs="Calibri"/>
          <w:sz w:val="24"/>
          <w:szCs w:val="24"/>
        </w:rPr>
        <w:t xml:space="preserve"> </w:t>
      </w:r>
      <w:r w:rsidR="009567E3" w:rsidRPr="00522BB1">
        <w:rPr>
          <w:rFonts w:cs="Calibri"/>
          <w:b/>
          <w:sz w:val="24"/>
          <w:szCs w:val="24"/>
        </w:rPr>
        <w:t>Carta de Solicitação de uma Nova Cooperação Técnica</w:t>
      </w:r>
      <w:r w:rsidR="009567E3" w:rsidRPr="00522BB1">
        <w:rPr>
          <w:rFonts w:cs="Calibri"/>
          <w:sz w:val="24"/>
          <w:szCs w:val="24"/>
        </w:rPr>
        <w:t>. Este documento deverá contemplar todas as ações realizadas pela COGEF e quais as principais ações a serem realizadas na nova CT.</w:t>
      </w:r>
    </w:p>
    <w:p w:rsidR="00B46D72" w:rsidRPr="00522BB1" w:rsidRDefault="00B46D72" w:rsidP="0023726F">
      <w:pPr>
        <w:jc w:val="both"/>
        <w:rPr>
          <w:rFonts w:cs="Calibri"/>
          <w:b/>
          <w:sz w:val="24"/>
          <w:szCs w:val="24"/>
        </w:rPr>
      </w:pPr>
    </w:p>
    <w:p w:rsidR="004C2C84" w:rsidRPr="00522BB1" w:rsidRDefault="00DE28E0" w:rsidP="0023726F">
      <w:pPr>
        <w:jc w:val="both"/>
        <w:rPr>
          <w:rFonts w:cs="Calibri"/>
          <w:b/>
          <w:sz w:val="24"/>
          <w:szCs w:val="24"/>
        </w:rPr>
      </w:pPr>
      <w:r w:rsidRPr="00522BB1">
        <w:rPr>
          <w:rFonts w:cs="Calibri"/>
          <w:b/>
          <w:sz w:val="24"/>
          <w:szCs w:val="24"/>
        </w:rPr>
        <w:t xml:space="preserve">Índice de Transparência e Cidadania Fiscal </w:t>
      </w:r>
      <w:r w:rsidR="004C2C84" w:rsidRPr="00522BB1">
        <w:rPr>
          <w:rFonts w:cs="Calibri"/>
          <w:b/>
          <w:sz w:val="24"/>
          <w:szCs w:val="24"/>
        </w:rPr>
        <w:t>ITCF</w:t>
      </w:r>
      <w:r w:rsidR="0023726F" w:rsidRPr="00522BB1">
        <w:rPr>
          <w:rFonts w:cs="Calibri"/>
          <w:b/>
          <w:sz w:val="24"/>
          <w:szCs w:val="24"/>
        </w:rPr>
        <w:t xml:space="preserve"> </w:t>
      </w:r>
    </w:p>
    <w:p w:rsidR="009567E3" w:rsidRPr="00522BB1" w:rsidRDefault="009567E3" w:rsidP="009567E3">
      <w:pPr>
        <w:jc w:val="both"/>
        <w:rPr>
          <w:rFonts w:cs="Calibri"/>
          <w:bCs/>
          <w:sz w:val="24"/>
          <w:szCs w:val="24"/>
        </w:rPr>
      </w:pPr>
      <w:r w:rsidRPr="00522BB1">
        <w:rPr>
          <w:rFonts w:cs="Calibri"/>
          <w:bCs/>
          <w:sz w:val="24"/>
          <w:szCs w:val="24"/>
        </w:rPr>
        <w:t>Foi concluído o Projeto ITCF com a Consultoria do Instituto Publix em parceria com o Grupo de Trabalho GT-ITCF (constituído por representantes dos Estados); Vale destacar que este Grupo manteve uma forte atuação desde o início do projeto em Fev/2012.</w:t>
      </w:r>
    </w:p>
    <w:p w:rsidR="009567E3" w:rsidRPr="00522BB1" w:rsidRDefault="009567E3" w:rsidP="00115B21">
      <w:pPr>
        <w:spacing w:after="0" w:line="240" w:lineRule="auto"/>
        <w:jc w:val="both"/>
        <w:rPr>
          <w:rFonts w:cs="Calibri"/>
          <w:bCs/>
          <w:sz w:val="24"/>
          <w:szCs w:val="24"/>
        </w:rPr>
      </w:pPr>
      <w:r w:rsidRPr="00522BB1">
        <w:rPr>
          <w:rFonts w:cs="Calibri"/>
          <w:bCs/>
          <w:sz w:val="24"/>
          <w:szCs w:val="24"/>
        </w:rPr>
        <w:lastRenderedPageBreak/>
        <w:t>Principais Resultados alcançados:</w:t>
      </w:r>
    </w:p>
    <w:p w:rsidR="009567E3" w:rsidRPr="00522BB1" w:rsidRDefault="009567E3" w:rsidP="00736D6A">
      <w:pPr>
        <w:pStyle w:val="ListParagraph"/>
        <w:numPr>
          <w:ilvl w:val="0"/>
          <w:numId w:val="4"/>
        </w:numPr>
        <w:spacing w:after="0" w:line="240" w:lineRule="auto"/>
        <w:jc w:val="both"/>
        <w:rPr>
          <w:rFonts w:cs="Calibri"/>
          <w:bCs/>
          <w:sz w:val="24"/>
          <w:szCs w:val="24"/>
        </w:rPr>
      </w:pPr>
      <w:r w:rsidRPr="00522BB1">
        <w:rPr>
          <w:rFonts w:cs="Calibri"/>
          <w:bCs/>
          <w:sz w:val="24"/>
          <w:szCs w:val="24"/>
        </w:rPr>
        <w:t>O “Manual de Apuração do ITCF” foi elaborado e detalhado;</w:t>
      </w:r>
    </w:p>
    <w:p w:rsidR="009567E3" w:rsidRPr="00522BB1" w:rsidRDefault="009567E3" w:rsidP="00736D6A">
      <w:pPr>
        <w:pStyle w:val="ListParagraph"/>
        <w:numPr>
          <w:ilvl w:val="0"/>
          <w:numId w:val="4"/>
        </w:numPr>
        <w:spacing w:after="0" w:line="240" w:lineRule="auto"/>
        <w:jc w:val="both"/>
        <w:rPr>
          <w:rFonts w:cs="Calibri"/>
          <w:bCs/>
          <w:sz w:val="24"/>
          <w:szCs w:val="24"/>
        </w:rPr>
      </w:pPr>
      <w:r w:rsidRPr="00522BB1">
        <w:rPr>
          <w:rFonts w:cs="Calibri"/>
          <w:bCs/>
          <w:sz w:val="24"/>
          <w:szCs w:val="24"/>
        </w:rPr>
        <w:t>Foi realizada a Apuração Piloto do ITCF, abrangendo os 27 Estados e DF (maio de 2015);</w:t>
      </w:r>
    </w:p>
    <w:p w:rsidR="009567E3" w:rsidRPr="00522BB1" w:rsidRDefault="009567E3" w:rsidP="00736D6A">
      <w:pPr>
        <w:pStyle w:val="ListParagraph"/>
        <w:numPr>
          <w:ilvl w:val="0"/>
          <w:numId w:val="4"/>
        </w:numPr>
        <w:spacing w:after="0" w:line="240" w:lineRule="auto"/>
        <w:jc w:val="both"/>
        <w:rPr>
          <w:rFonts w:cs="Calibri"/>
          <w:bCs/>
          <w:sz w:val="24"/>
          <w:szCs w:val="24"/>
        </w:rPr>
      </w:pPr>
      <w:r w:rsidRPr="00522BB1">
        <w:rPr>
          <w:rFonts w:cs="Calibri"/>
          <w:bCs/>
          <w:sz w:val="24"/>
          <w:szCs w:val="24"/>
        </w:rPr>
        <w:t>A avaliação dos resultados da Apuração Piloto do ITCF levou à classificação das unidades federadas em quatro categorias.</w:t>
      </w:r>
    </w:p>
    <w:p w:rsidR="00B46D72" w:rsidRPr="00522BB1" w:rsidRDefault="00B46D72" w:rsidP="00B46D72">
      <w:pPr>
        <w:pStyle w:val="ListParagraph"/>
        <w:spacing w:after="0" w:line="240" w:lineRule="auto"/>
        <w:jc w:val="both"/>
        <w:rPr>
          <w:rFonts w:cs="Calibri"/>
          <w:bCs/>
          <w:sz w:val="24"/>
          <w:szCs w:val="24"/>
        </w:rPr>
      </w:pPr>
    </w:p>
    <w:p w:rsidR="00B46D72" w:rsidRPr="00522BB1" w:rsidRDefault="00B46D72" w:rsidP="00B46D72">
      <w:pPr>
        <w:pStyle w:val="ListParagraph"/>
        <w:spacing w:after="0" w:line="240" w:lineRule="auto"/>
        <w:jc w:val="both"/>
        <w:rPr>
          <w:rFonts w:cs="Calibri"/>
          <w:bCs/>
          <w:sz w:val="24"/>
          <w:szCs w:val="24"/>
        </w:rPr>
      </w:pPr>
    </w:p>
    <w:p w:rsidR="004C2C84" w:rsidRPr="00522BB1" w:rsidRDefault="00C83F16" w:rsidP="003E6B29">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Avaliação da Gestão Fiscal</w:t>
      </w:r>
      <w:r w:rsidR="00D406DD" w:rsidRPr="00522BB1">
        <w:rPr>
          <w:rFonts w:eastAsia="Arial Unicode MS"/>
          <w:b/>
          <w:color w:val="000000"/>
          <w:sz w:val="24"/>
          <w:szCs w:val="24"/>
          <w:lang w:val="pt-PT"/>
        </w:rPr>
        <w:t xml:space="preserve"> </w:t>
      </w:r>
      <w:r w:rsidR="00D406DD" w:rsidRPr="00522BB1">
        <w:rPr>
          <w:rFonts w:eastAsia="Arial Unicode MS"/>
          <w:b/>
          <w:color w:val="FF0000"/>
          <w:sz w:val="24"/>
          <w:szCs w:val="24"/>
          <w:lang w:val="pt-PT"/>
        </w:rPr>
        <w:t>(Anexo 5)</w:t>
      </w:r>
    </w:p>
    <w:p w:rsidR="00DC4F11" w:rsidRPr="00522BB1" w:rsidRDefault="0023726F" w:rsidP="00EC4D59">
      <w:pPr>
        <w:ind w:left="90"/>
        <w:jc w:val="both"/>
        <w:rPr>
          <w:rFonts w:cs="Calibri"/>
          <w:sz w:val="24"/>
          <w:szCs w:val="24"/>
        </w:rPr>
      </w:pPr>
      <w:r w:rsidRPr="00522BB1">
        <w:rPr>
          <w:rFonts w:cs="Calibri"/>
          <w:b/>
          <w:sz w:val="24"/>
          <w:szCs w:val="24"/>
        </w:rPr>
        <w:t xml:space="preserve">Leonardo Rodrigues Albernaz, </w:t>
      </w:r>
      <w:r w:rsidR="00B46D72" w:rsidRPr="00522BB1">
        <w:rPr>
          <w:rFonts w:cs="Calibri"/>
          <w:b/>
          <w:sz w:val="24"/>
          <w:szCs w:val="24"/>
        </w:rPr>
        <w:t>Secretário</w:t>
      </w:r>
      <w:r w:rsidR="00C00959" w:rsidRPr="00522BB1">
        <w:rPr>
          <w:rFonts w:cs="Calibri"/>
          <w:b/>
          <w:sz w:val="24"/>
          <w:szCs w:val="24"/>
        </w:rPr>
        <w:t xml:space="preserve"> de Macroavaliação Governamental do</w:t>
      </w:r>
      <w:r w:rsidRPr="00522BB1">
        <w:rPr>
          <w:rFonts w:cs="Calibri"/>
          <w:b/>
          <w:sz w:val="24"/>
          <w:szCs w:val="24"/>
        </w:rPr>
        <w:t xml:space="preserve"> TCU</w:t>
      </w:r>
      <w:r w:rsidR="00515856" w:rsidRPr="00522BB1">
        <w:rPr>
          <w:rFonts w:cs="Calibri"/>
          <w:sz w:val="24"/>
          <w:szCs w:val="24"/>
        </w:rPr>
        <w:t xml:space="preserve"> </w:t>
      </w:r>
      <w:r w:rsidRPr="00522BB1">
        <w:rPr>
          <w:rFonts w:cs="Calibri"/>
          <w:sz w:val="24"/>
          <w:szCs w:val="24"/>
        </w:rPr>
        <w:t>apresentou detalhes sob</w:t>
      </w:r>
      <w:r w:rsidR="00081F26" w:rsidRPr="00522BB1">
        <w:rPr>
          <w:rFonts w:cs="Calibri"/>
          <w:sz w:val="24"/>
          <w:szCs w:val="24"/>
        </w:rPr>
        <w:t xml:space="preserve">re a Análise Fiscal brasileira e os desafios identificados para os órgãos de Gestão Fiscal, sob perspectivas para o fortalecimento das Instituições Públicas. </w:t>
      </w:r>
      <w:r w:rsidR="00BB4ECB" w:rsidRPr="00522BB1">
        <w:rPr>
          <w:rFonts w:cs="Calibri"/>
          <w:sz w:val="24"/>
          <w:szCs w:val="24"/>
        </w:rPr>
        <w:t>Discorreu, ainda, s</w:t>
      </w:r>
      <w:r w:rsidR="00B46D72" w:rsidRPr="00522BB1">
        <w:rPr>
          <w:rFonts w:cs="Calibri"/>
          <w:sz w:val="24"/>
          <w:szCs w:val="24"/>
        </w:rPr>
        <w:t xml:space="preserve">obre </w:t>
      </w:r>
      <w:r w:rsidR="001673D4" w:rsidRPr="00522BB1">
        <w:rPr>
          <w:rFonts w:cs="Calibri"/>
          <w:sz w:val="24"/>
          <w:szCs w:val="24"/>
        </w:rPr>
        <w:t>alguns gráficos de dados sobre a situação fiscal do país, a</w:t>
      </w:r>
      <w:r w:rsidR="00B46D72" w:rsidRPr="00522BB1">
        <w:rPr>
          <w:rFonts w:cs="Calibri"/>
          <w:sz w:val="24"/>
          <w:szCs w:val="24"/>
        </w:rPr>
        <w:t xml:space="preserve"> Governança e o papel do C</w:t>
      </w:r>
      <w:r w:rsidR="00BB4ECB" w:rsidRPr="00522BB1">
        <w:rPr>
          <w:rFonts w:cs="Calibri"/>
          <w:sz w:val="24"/>
          <w:szCs w:val="24"/>
        </w:rPr>
        <w:t xml:space="preserve">entro de Governo. Informou que o TCU </w:t>
      </w:r>
      <w:r w:rsidR="00F30543" w:rsidRPr="00522BB1">
        <w:rPr>
          <w:rFonts w:cs="Calibri"/>
          <w:sz w:val="24"/>
          <w:szCs w:val="24"/>
        </w:rPr>
        <w:t>está</w:t>
      </w:r>
      <w:r w:rsidR="00BB4ECB" w:rsidRPr="00522BB1">
        <w:rPr>
          <w:rFonts w:cs="Calibri"/>
          <w:sz w:val="24"/>
          <w:szCs w:val="24"/>
        </w:rPr>
        <w:t xml:space="preserve"> trabalhando </w:t>
      </w:r>
      <w:r w:rsidR="00F30543" w:rsidRPr="00522BB1">
        <w:rPr>
          <w:rFonts w:cs="Calibri"/>
          <w:sz w:val="24"/>
          <w:szCs w:val="24"/>
        </w:rPr>
        <w:t xml:space="preserve">diretamente </w:t>
      </w:r>
      <w:r w:rsidR="00BB4ECB" w:rsidRPr="00522BB1">
        <w:rPr>
          <w:rFonts w:cs="Calibri"/>
          <w:sz w:val="24"/>
          <w:szCs w:val="24"/>
        </w:rPr>
        <w:t>com instrumentos para o desenvolvimento de boas práticas na área de Gestão Pública.</w:t>
      </w:r>
      <w:r w:rsidR="00F82771" w:rsidRPr="00522BB1">
        <w:rPr>
          <w:rFonts w:cs="Calibri"/>
          <w:sz w:val="24"/>
          <w:szCs w:val="24"/>
        </w:rPr>
        <w:t xml:space="preserve"> Sugeriu </w:t>
      </w:r>
      <w:r w:rsidR="00917A70" w:rsidRPr="00522BB1">
        <w:rPr>
          <w:rFonts w:cs="Calibri"/>
          <w:sz w:val="24"/>
          <w:szCs w:val="24"/>
        </w:rPr>
        <w:t>algumas publicações</w:t>
      </w:r>
      <w:r w:rsidR="00F30543" w:rsidRPr="00522BB1">
        <w:rPr>
          <w:rFonts w:cs="Calibri"/>
          <w:sz w:val="24"/>
          <w:szCs w:val="24"/>
        </w:rPr>
        <w:t xml:space="preserve"> do TCU</w:t>
      </w:r>
      <w:r w:rsidR="001673D4" w:rsidRPr="00522BB1">
        <w:rPr>
          <w:rFonts w:cs="Calibri"/>
          <w:sz w:val="24"/>
          <w:szCs w:val="24"/>
        </w:rPr>
        <w:t xml:space="preserve">: </w:t>
      </w:r>
      <w:r w:rsidR="00FF6885" w:rsidRPr="00522BB1">
        <w:rPr>
          <w:rFonts w:cs="Calibri"/>
          <w:sz w:val="24"/>
          <w:szCs w:val="24"/>
        </w:rPr>
        <w:t xml:space="preserve">Referencial Básico de Governança </w:t>
      </w:r>
      <w:r w:rsidR="001673D4" w:rsidRPr="00522BB1">
        <w:rPr>
          <w:rFonts w:cs="Calibri"/>
          <w:sz w:val="24"/>
          <w:szCs w:val="24"/>
        </w:rPr>
        <w:t xml:space="preserve">para Órgãos e Entidades Públicas </w:t>
      </w:r>
      <w:r w:rsidR="00F30543" w:rsidRPr="00522BB1">
        <w:rPr>
          <w:rFonts w:cs="Calibri"/>
          <w:sz w:val="24"/>
          <w:szCs w:val="24"/>
        </w:rPr>
        <w:t>e</w:t>
      </w:r>
      <w:r w:rsidR="000D50DB" w:rsidRPr="00522BB1">
        <w:rPr>
          <w:rFonts w:cs="Calibri"/>
          <w:sz w:val="24"/>
          <w:szCs w:val="24"/>
        </w:rPr>
        <w:t xml:space="preserve"> </w:t>
      </w:r>
      <w:r w:rsidR="001673D4" w:rsidRPr="00522BB1">
        <w:rPr>
          <w:rFonts w:cs="Calibri"/>
          <w:sz w:val="24"/>
          <w:szCs w:val="24"/>
        </w:rPr>
        <w:t xml:space="preserve">Referencial para </w:t>
      </w:r>
      <w:r w:rsidR="000D50DB" w:rsidRPr="00522BB1">
        <w:rPr>
          <w:rFonts w:cs="Calibri"/>
          <w:sz w:val="24"/>
          <w:szCs w:val="24"/>
        </w:rPr>
        <w:t>Avaliação de Governança em Políticas Públicas</w:t>
      </w:r>
      <w:r w:rsidR="00F30543" w:rsidRPr="00522BB1">
        <w:rPr>
          <w:rFonts w:cs="Calibri"/>
          <w:sz w:val="24"/>
          <w:szCs w:val="24"/>
        </w:rPr>
        <w:t>.</w:t>
      </w:r>
      <w:r w:rsidR="00EC4D59" w:rsidRPr="00522BB1">
        <w:rPr>
          <w:rFonts w:cs="Calibri"/>
          <w:sz w:val="24"/>
          <w:szCs w:val="24"/>
        </w:rPr>
        <w:t xml:space="preserve"> </w:t>
      </w:r>
      <w:r w:rsidR="00DC4F11" w:rsidRPr="00522BB1">
        <w:rPr>
          <w:rFonts w:cs="Calibri"/>
          <w:sz w:val="24"/>
          <w:szCs w:val="24"/>
        </w:rPr>
        <w:t xml:space="preserve">Comentou </w:t>
      </w:r>
      <w:r w:rsidR="00EC4D59" w:rsidRPr="00522BB1">
        <w:rPr>
          <w:rFonts w:cs="Calibri"/>
          <w:sz w:val="24"/>
          <w:szCs w:val="24"/>
        </w:rPr>
        <w:t>sobre índices de Maturidade de Sistemas de Monitoramento e Avaliação.</w:t>
      </w:r>
      <w:r w:rsidR="003E6B29" w:rsidRPr="00522BB1">
        <w:rPr>
          <w:rFonts w:cs="Calibri"/>
          <w:sz w:val="24"/>
          <w:szCs w:val="24"/>
        </w:rPr>
        <w:t xml:space="preserve"> </w:t>
      </w:r>
      <w:r w:rsidR="00DC4F11" w:rsidRPr="00522BB1">
        <w:rPr>
          <w:rFonts w:cs="Calibri"/>
          <w:sz w:val="24"/>
          <w:szCs w:val="24"/>
        </w:rPr>
        <w:t>Concluiu sua apresentação propondo a todos que trabalhassem na construção de ambientes institucionais mais seguros e favoráveis à implementação de políticas públicas eficiente</w:t>
      </w:r>
      <w:r w:rsidR="001255CC">
        <w:rPr>
          <w:rFonts w:cs="Calibri"/>
          <w:sz w:val="24"/>
          <w:szCs w:val="24"/>
        </w:rPr>
        <w:t>s</w:t>
      </w:r>
      <w:r w:rsidR="00DC4F11" w:rsidRPr="00522BB1">
        <w:rPr>
          <w:rFonts w:cs="Calibri"/>
          <w:sz w:val="24"/>
          <w:szCs w:val="24"/>
        </w:rPr>
        <w:t xml:space="preserve"> e efetivas, conforme os propósitos eleitos democraticamente pela sociedade.</w:t>
      </w:r>
    </w:p>
    <w:p w:rsidR="00D406DD" w:rsidRPr="00522BB1" w:rsidRDefault="00242704" w:rsidP="00242704">
      <w:pPr>
        <w:ind w:left="90"/>
        <w:jc w:val="center"/>
        <w:rPr>
          <w:rFonts w:cs="Calibri"/>
          <w:sz w:val="24"/>
          <w:szCs w:val="24"/>
        </w:rPr>
      </w:pPr>
      <w:r w:rsidRPr="00522BB1">
        <w:rPr>
          <w:rFonts w:cs="Calibri"/>
          <w:noProof/>
          <w:sz w:val="24"/>
          <w:szCs w:val="24"/>
          <w:lang w:val="en-US"/>
        </w:rPr>
        <w:drawing>
          <wp:inline distT="0" distB="0" distL="0" distR="0">
            <wp:extent cx="4740559" cy="3510951"/>
            <wp:effectExtent l="0" t="0" r="3175" b="0"/>
            <wp:docPr id="67587" name="Picture 2" descr="C:\Users\ClaudioCruz\Desktop\LEC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7" name="Picture 2" descr="C:\Users\ClaudioCruz\Desktop\LEC_Map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9516" cy="3517584"/>
                    </a:xfrm>
                    <a:prstGeom prst="rect">
                      <a:avLst/>
                    </a:prstGeom>
                    <a:noFill/>
                    <a:ln>
                      <a:noFill/>
                    </a:ln>
                    <a:extLst/>
                  </pic:spPr>
                </pic:pic>
              </a:graphicData>
            </a:graphic>
          </wp:inline>
        </w:drawing>
      </w:r>
    </w:p>
    <w:p w:rsidR="00522BB1" w:rsidRPr="00522BB1" w:rsidRDefault="00522BB1" w:rsidP="00242704">
      <w:pPr>
        <w:ind w:left="90"/>
        <w:jc w:val="center"/>
        <w:rPr>
          <w:rFonts w:cs="Calibri"/>
          <w:sz w:val="24"/>
          <w:szCs w:val="24"/>
        </w:rPr>
      </w:pPr>
    </w:p>
    <w:p w:rsidR="00D406DD" w:rsidRPr="00522BB1" w:rsidRDefault="00D406DD" w:rsidP="00D406DD">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Pesquisa Levantamento de dados sobre a Estrutura, Funcionamento e Competências das UCPs do PROFISCO</w:t>
      </w:r>
      <w:r w:rsidR="00786D4F" w:rsidRPr="00522BB1">
        <w:rPr>
          <w:rFonts w:eastAsia="Arial Unicode MS"/>
          <w:b/>
          <w:color w:val="000000"/>
          <w:sz w:val="24"/>
          <w:szCs w:val="24"/>
          <w:lang w:val="pt-PT"/>
        </w:rPr>
        <w:t xml:space="preserve"> </w:t>
      </w:r>
      <w:r w:rsidR="00786D4F" w:rsidRPr="00522BB1">
        <w:rPr>
          <w:rFonts w:eastAsia="Arial Unicode MS"/>
          <w:b/>
          <w:color w:val="FF0000"/>
          <w:sz w:val="24"/>
          <w:szCs w:val="24"/>
          <w:lang w:val="pt-PT"/>
        </w:rPr>
        <w:t>(Anexo 6)</w:t>
      </w:r>
    </w:p>
    <w:p w:rsidR="00F83AE4" w:rsidRPr="00522BB1" w:rsidRDefault="00D406DD" w:rsidP="00F83AE4">
      <w:pPr>
        <w:jc w:val="both"/>
        <w:rPr>
          <w:rFonts w:cs="Calibri"/>
          <w:sz w:val="24"/>
          <w:szCs w:val="24"/>
        </w:rPr>
      </w:pPr>
      <w:r w:rsidRPr="00522BB1">
        <w:rPr>
          <w:rFonts w:cs="Calibri"/>
          <w:b/>
          <w:sz w:val="24"/>
          <w:szCs w:val="24"/>
        </w:rPr>
        <w:lastRenderedPageBreak/>
        <w:t>Sérgio Luiz Silva Santos (SE)</w:t>
      </w:r>
      <w:r w:rsidRPr="00522BB1">
        <w:rPr>
          <w:rFonts w:cs="Calibri"/>
          <w:sz w:val="24"/>
          <w:szCs w:val="24"/>
        </w:rPr>
        <w:t xml:space="preserve"> apresentou detalhes sobre a Pesquisa Levantamento de dados sobre a Estrutura, Funcionamento e Competências das UCPs do PROFISCO. A pesquisa teve </w:t>
      </w:r>
      <w:r w:rsidR="00F83AE4" w:rsidRPr="00522BB1">
        <w:rPr>
          <w:rFonts w:cs="Calibri"/>
          <w:sz w:val="24"/>
          <w:szCs w:val="24"/>
        </w:rPr>
        <w:t xml:space="preserve">como </w:t>
      </w:r>
      <w:r w:rsidRPr="00522BB1">
        <w:rPr>
          <w:rFonts w:cs="Calibri"/>
          <w:sz w:val="24"/>
          <w:szCs w:val="24"/>
        </w:rPr>
        <w:t xml:space="preserve">objetivos: i) </w:t>
      </w:r>
      <w:r w:rsidR="00BA3346" w:rsidRPr="00522BB1">
        <w:rPr>
          <w:rFonts w:cs="Calibri"/>
          <w:sz w:val="24"/>
          <w:szCs w:val="24"/>
        </w:rPr>
        <w:t>Subsidiar estratégias e ações para o fortalecimento das UCPs</w:t>
      </w:r>
      <w:r w:rsidRPr="00522BB1">
        <w:rPr>
          <w:rFonts w:cs="Calibri"/>
          <w:sz w:val="24"/>
          <w:szCs w:val="24"/>
        </w:rPr>
        <w:t xml:space="preserve"> e ii) </w:t>
      </w:r>
      <w:r w:rsidR="00BA3346" w:rsidRPr="00522BB1">
        <w:rPr>
          <w:rFonts w:cs="Calibri"/>
          <w:sz w:val="24"/>
          <w:szCs w:val="24"/>
        </w:rPr>
        <w:t>Fornecer elementos para um modelo de gerenciamento do novo Programa Fiscal.</w:t>
      </w:r>
      <w:r w:rsidRPr="00522BB1">
        <w:rPr>
          <w:rFonts w:cs="Calibri"/>
          <w:sz w:val="24"/>
          <w:szCs w:val="24"/>
        </w:rPr>
        <w:t xml:space="preserve"> </w:t>
      </w:r>
      <w:r w:rsidR="00BA3346" w:rsidRPr="00522BB1">
        <w:rPr>
          <w:rFonts w:cs="Calibri"/>
          <w:sz w:val="24"/>
          <w:szCs w:val="24"/>
        </w:rPr>
        <w:t>Universo Pesquisado: 26 UCPs do PROFISCO (</w:t>
      </w:r>
      <w:r w:rsidR="00BA3346" w:rsidRPr="005E60DD">
        <w:rPr>
          <w:rFonts w:cs="Calibri"/>
          <w:sz w:val="24"/>
          <w:szCs w:val="24"/>
        </w:rPr>
        <w:t xml:space="preserve">AC, AL, AM, AP, BA, CE, DF, ES, GO, MA, MT, MS, MG, PA, PR, </w:t>
      </w:r>
      <w:r w:rsidR="00BA3346" w:rsidRPr="00522BB1">
        <w:rPr>
          <w:rFonts w:cs="Calibri"/>
          <w:sz w:val="24"/>
          <w:szCs w:val="24"/>
        </w:rPr>
        <w:t>PE, PI,</w:t>
      </w:r>
      <w:r w:rsidR="00F83AE4" w:rsidRPr="00522BB1">
        <w:rPr>
          <w:rFonts w:cs="Calibri"/>
          <w:sz w:val="24"/>
          <w:szCs w:val="24"/>
        </w:rPr>
        <w:t xml:space="preserve"> </w:t>
      </w:r>
      <w:r w:rsidR="00BA3346" w:rsidRPr="00522BB1">
        <w:rPr>
          <w:rFonts w:cs="Calibri"/>
          <w:sz w:val="24"/>
          <w:szCs w:val="24"/>
        </w:rPr>
        <w:t>RJ, RO, RR, TO, SC, SP, RN e RS.</w:t>
      </w:r>
      <w:r w:rsidR="00F83AE4" w:rsidRPr="00522BB1">
        <w:rPr>
          <w:rFonts w:cs="Calibri"/>
          <w:sz w:val="24"/>
          <w:szCs w:val="24"/>
        </w:rPr>
        <w:t xml:space="preserve"> A UCP</w:t>
      </w:r>
      <w:r w:rsidR="00BA3346" w:rsidRPr="00522BB1">
        <w:rPr>
          <w:rFonts w:cs="Calibri"/>
          <w:sz w:val="24"/>
          <w:szCs w:val="24"/>
        </w:rPr>
        <w:t xml:space="preserve"> da</w:t>
      </w:r>
      <w:r w:rsidRPr="00522BB1">
        <w:rPr>
          <w:rFonts w:cs="Calibri"/>
          <w:sz w:val="24"/>
          <w:szCs w:val="24"/>
        </w:rPr>
        <w:t xml:space="preserve"> Paraíba (PB)</w:t>
      </w:r>
      <w:r w:rsidR="00F83AE4" w:rsidRPr="00522BB1">
        <w:rPr>
          <w:rFonts w:cs="Calibri"/>
          <w:sz w:val="24"/>
          <w:szCs w:val="24"/>
        </w:rPr>
        <w:t xml:space="preserve"> </w:t>
      </w:r>
      <w:r w:rsidRPr="00522BB1">
        <w:rPr>
          <w:rFonts w:cs="Calibri"/>
          <w:sz w:val="24"/>
          <w:szCs w:val="24"/>
        </w:rPr>
        <w:t xml:space="preserve">se prontificou em responder </w:t>
      </w:r>
      <w:r w:rsidR="00112879">
        <w:rPr>
          <w:rFonts w:cs="Calibri"/>
          <w:sz w:val="24"/>
          <w:szCs w:val="24"/>
        </w:rPr>
        <w:t xml:space="preserve">à </w:t>
      </w:r>
      <w:r w:rsidRPr="00522BB1">
        <w:rPr>
          <w:rFonts w:cs="Calibri"/>
          <w:sz w:val="24"/>
          <w:szCs w:val="24"/>
        </w:rPr>
        <w:t>pesquisa</w:t>
      </w:r>
      <w:r w:rsidR="00FA6792" w:rsidRPr="00522BB1">
        <w:rPr>
          <w:rFonts w:cs="Calibri"/>
          <w:sz w:val="24"/>
          <w:szCs w:val="24"/>
        </w:rPr>
        <w:t>,</w:t>
      </w:r>
      <w:r w:rsidRPr="00522BB1">
        <w:rPr>
          <w:rFonts w:cs="Calibri"/>
          <w:sz w:val="24"/>
          <w:szCs w:val="24"/>
        </w:rPr>
        <w:t xml:space="preserve"> ressaltou que não foi informada sobre</w:t>
      </w:r>
      <w:r w:rsidR="00F83AE4" w:rsidRPr="00522BB1">
        <w:rPr>
          <w:rFonts w:cs="Calibri"/>
          <w:sz w:val="24"/>
          <w:szCs w:val="24"/>
        </w:rPr>
        <w:t xml:space="preserve"> </w:t>
      </w:r>
      <w:r w:rsidR="00C45444" w:rsidRPr="00522BB1">
        <w:rPr>
          <w:rFonts w:cs="Calibri"/>
          <w:sz w:val="24"/>
          <w:szCs w:val="24"/>
        </w:rPr>
        <w:t>o tema</w:t>
      </w:r>
      <w:r w:rsidR="00F83AE4" w:rsidRPr="00522BB1">
        <w:rPr>
          <w:rFonts w:cs="Calibri"/>
          <w:sz w:val="24"/>
          <w:szCs w:val="24"/>
        </w:rPr>
        <w:t>. Maiores detalhes sobre a pesquisa estão na apresentação anexa.</w:t>
      </w:r>
    </w:p>
    <w:p w:rsidR="00D406DD" w:rsidRDefault="00D27F29" w:rsidP="00D406DD">
      <w:pPr>
        <w:jc w:val="both"/>
        <w:rPr>
          <w:rFonts w:cs="Calibri"/>
          <w:sz w:val="24"/>
          <w:szCs w:val="24"/>
        </w:rPr>
      </w:pPr>
      <w:r w:rsidRPr="005E60DD">
        <w:rPr>
          <w:rFonts w:cs="Calibri"/>
          <w:b/>
          <w:color w:val="FF0000"/>
          <w:sz w:val="24"/>
          <w:szCs w:val="24"/>
        </w:rPr>
        <w:t>Deliberação:</w:t>
      </w:r>
      <w:r w:rsidRPr="005E60DD">
        <w:rPr>
          <w:rFonts w:cs="Calibri"/>
          <w:color w:val="FF0000"/>
          <w:sz w:val="24"/>
          <w:szCs w:val="24"/>
        </w:rPr>
        <w:t xml:space="preserve"> </w:t>
      </w:r>
      <w:r w:rsidRPr="005E60DD">
        <w:rPr>
          <w:rFonts w:cs="Calibri"/>
          <w:sz w:val="24"/>
          <w:szCs w:val="24"/>
        </w:rPr>
        <w:t>replicar a pesquisa oportunamente.</w:t>
      </w:r>
    </w:p>
    <w:p w:rsidR="00A30036" w:rsidRPr="005E60DD" w:rsidRDefault="00A30036" w:rsidP="00D406DD">
      <w:pPr>
        <w:jc w:val="both"/>
        <w:rPr>
          <w:rFonts w:cs="Calibri"/>
          <w:sz w:val="24"/>
          <w:szCs w:val="24"/>
        </w:rPr>
      </w:pPr>
    </w:p>
    <w:p w:rsidR="00291E6B" w:rsidRPr="00522BB1" w:rsidRDefault="00291E6B" w:rsidP="00291E6B">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 xml:space="preserve">Capacitação </w:t>
      </w:r>
    </w:p>
    <w:p w:rsidR="00291E6B" w:rsidRPr="00522BB1" w:rsidRDefault="00291E6B" w:rsidP="00291E6B">
      <w:pPr>
        <w:jc w:val="both"/>
        <w:rPr>
          <w:rFonts w:cs="Calibri"/>
          <w:b/>
          <w:sz w:val="24"/>
          <w:szCs w:val="24"/>
          <w:lang w:eastAsia="pt-BR"/>
        </w:rPr>
      </w:pPr>
      <w:r w:rsidRPr="00522BB1">
        <w:rPr>
          <w:rFonts w:ascii="Calibri" w:hAnsi="Calibri" w:cs="Calibri"/>
          <w:b/>
          <w:sz w:val="24"/>
          <w:szCs w:val="24"/>
        </w:rPr>
        <w:t>Carlos Henrique de Azevedo Moreira, Diretor Geral Adjunto da ESAF</w:t>
      </w:r>
      <w:r w:rsidRPr="00522BB1">
        <w:rPr>
          <w:rFonts w:ascii="Calibri" w:hAnsi="Calibri" w:cs="Calibri"/>
          <w:sz w:val="24"/>
          <w:szCs w:val="24"/>
        </w:rPr>
        <w:t xml:space="preserve"> informou que a ESAF está disposta a apoiar a COGEF na organização das capacitações, desde que os pagamentos dos instrutores </w:t>
      </w:r>
      <w:r w:rsidR="00C45444" w:rsidRPr="00522BB1">
        <w:rPr>
          <w:rFonts w:ascii="Calibri" w:hAnsi="Calibri" w:cs="Calibri"/>
          <w:sz w:val="24"/>
          <w:szCs w:val="24"/>
        </w:rPr>
        <w:t>sejam</w:t>
      </w:r>
      <w:r w:rsidRPr="00522BB1">
        <w:rPr>
          <w:rFonts w:ascii="Calibri" w:hAnsi="Calibri" w:cs="Calibri"/>
          <w:sz w:val="24"/>
          <w:szCs w:val="24"/>
        </w:rPr>
        <w:t xml:space="preserve"> financiados pelos Estados. </w:t>
      </w:r>
    </w:p>
    <w:p w:rsidR="00291E6B" w:rsidRPr="005E60DD" w:rsidRDefault="00E37971" w:rsidP="00D406DD">
      <w:pPr>
        <w:jc w:val="both"/>
        <w:rPr>
          <w:rFonts w:cs="Calibri"/>
          <w:sz w:val="24"/>
          <w:szCs w:val="24"/>
        </w:rPr>
      </w:pPr>
      <w:r w:rsidRPr="005E60DD">
        <w:rPr>
          <w:rFonts w:cs="Calibri"/>
          <w:b/>
          <w:color w:val="FF0000"/>
          <w:sz w:val="24"/>
          <w:szCs w:val="24"/>
        </w:rPr>
        <w:t>Recomendação</w:t>
      </w:r>
      <w:r w:rsidRPr="005E60DD">
        <w:rPr>
          <w:rFonts w:cs="Calibri"/>
          <w:sz w:val="24"/>
          <w:szCs w:val="24"/>
        </w:rPr>
        <w:t xml:space="preserve">: </w:t>
      </w:r>
      <w:r w:rsidRPr="005E60DD">
        <w:rPr>
          <w:rFonts w:cs="Calibri"/>
          <w:b/>
          <w:sz w:val="24"/>
          <w:szCs w:val="24"/>
        </w:rPr>
        <w:t>Milton (RS)</w:t>
      </w:r>
      <w:r w:rsidRPr="005E60DD">
        <w:rPr>
          <w:rFonts w:cs="Calibri"/>
          <w:sz w:val="24"/>
          <w:szCs w:val="24"/>
        </w:rPr>
        <w:t xml:space="preserve"> entrar</w:t>
      </w:r>
      <w:r w:rsidR="006E443D" w:rsidRPr="005E60DD">
        <w:rPr>
          <w:rFonts w:cs="Calibri"/>
          <w:sz w:val="24"/>
          <w:szCs w:val="24"/>
        </w:rPr>
        <w:t>á</w:t>
      </w:r>
      <w:r w:rsidRPr="005E60DD">
        <w:rPr>
          <w:rFonts w:cs="Calibri"/>
          <w:sz w:val="24"/>
          <w:szCs w:val="24"/>
        </w:rPr>
        <w:t xml:space="preserve"> em contato com a ESAF para buscar alternativas </w:t>
      </w:r>
      <w:r w:rsidR="006E443D" w:rsidRPr="005E60DD">
        <w:rPr>
          <w:rFonts w:cs="Calibri"/>
          <w:sz w:val="24"/>
          <w:szCs w:val="24"/>
        </w:rPr>
        <w:t>de</w:t>
      </w:r>
      <w:r w:rsidRPr="005E60DD">
        <w:rPr>
          <w:rFonts w:cs="Calibri"/>
          <w:sz w:val="24"/>
          <w:szCs w:val="24"/>
        </w:rPr>
        <w:t xml:space="preserve"> viabiliza</w:t>
      </w:r>
      <w:r w:rsidR="006E443D" w:rsidRPr="005E60DD">
        <w:rPr>
          <w:rFonts w:cs="Calibri"/>
          <w:sz w:val="24"/>
          <w:szCs w:val="24"/>
        </w:rPr>
        <w:t>ção</w:t>
      </w:r>
      <w:r w:rsidRPr="005E60DD">
        <w:rPr>
          <w:rFonts w:cs="Calibri"/>
          <w:sz w:val="24"/>
          <w:szCs w:val="24"/>
        </w:rPr>
        <w:t xml:space="preserve"> </w:t>
      </w:r>
      <w:r w:rsidR="006E443D" w:rsidRPr="005E60DD">
        <w:rPr>
          <w:rFonts w:cs="Calibri"/>
          <w:sz w:val="24"/>
          <w:szCs w:val="24"/>
        </w:rPr>
        <w:t xml:space="preserve">desta </w:t>
      </w:r>
      <w:r w:rsidR="00D97013" w:rsidRPr="005E60DD">
        <w:rPr>
          <w:rFonts w:cs="Calibri"/>
          <w:sz w:val="24"/>
          <w:szCs w:val="24"/>
        </w:rPr>
        <w:t>parceria.</w:t>
      </w:r>
    </w:p>
    <w:p w:rsidR="006E443D" w:rsidRPr="005E60DD" w:rsidRDefault="006E443D" w:rsidP="00D406DD">
      <w:pPr>
        <w:jc w:val="both"/>
        <w:rPr>
          <w:rFonts w:cs="Calibri"/>
          <w:sz w:val="24"/>
          <w:szCs w:val="24"/>
        </w:rPr>
      </w:pPr>
    </w:p>
    <w:p w:rsidR="006E443D" w:rsidRPr="00522BB1" w:rsidRDefault="00D97013" w:rsidP="006E443D">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Diálogo com o novo Presidente</w:t>
      </w:r>
    </w:p>
    <w:p w:rsidR="00A16E0F" w:rsidRPr="00522BB1" w:rsidRDefault="006E443D" w:rsidP="00115B21">
      <w:pPr>
        <w:ind w:left="90"/>
        <w:jc w:val="both"/>
        <w:rPr>
          <w:rFonts w:cs="Calibri"/>
          <w:sz w:val="24"/>
          <w:szCs w:val="24"/>
        </w:rPr>
      </w:pPr>
      <w:r w:rsidRPr="00522BB1">
        <w:rPr>
          <w:rFonts w:cs="Calibri"/>
          <w:b/>
          <w:sz w:val="24"/>
          <w:szCs w:val="24"/>
        </w:rPr>
        <w:t>Emanoel Moreira, Presidente eleito</w:t>
      </w:r>
      <w:r w:rsidRPr="00522BB1">
        <w:rPr>
          <w:rFonts w:cs="Calibri"/>
          <w:sz w:val="24"/>
          <w:szCs w:val="24"/>
        </w:rPr>
        <w:t xml:space="preserve"> informou que pretende fazer uma proposta de trabalho par</w:t>
      </w:r>
      <w:r w:rsidR="00A015CB" w:rsidRPr="00522BB1">
        <w:rPr>
          <w:rFonts w:cs="Calibri"/>
          <w:sz w:val="24"/>
          <w:szCs w:val="24"/>
        </w:rPr>
        <w:t>a</w:t>
      </w:r>
      <w:r w:rsidRPr="00522BB1">
        <w:rPr>
          <w:rFonts w:cs="Calibri"/>
          <w:sz w:val="24"/>
          <w:szCs w:val="24"/>
        </w:rPr>
        <w:t xml:space="preserve"> a COGEF alinhada com todos os seus membros. </w:t>
      </w:r>
      <w:r w:rsidR="009751E2" w:rsidRPr="00522BB1">
        <w:rPr>
          <w:rFonts w:cs="Calibri"/>
          <w:sz w:val="24"/>
          <w:szCs w:val="24"/>
        </w:rPr>
        <w:t xml:space="preserve">Apresentou sua estratégia de sensibilização para aceleração dos trabalhos na COGEF, assim como aceleração da execução do PROFISCO. </w:t>
      </w:r>
      <w:r w:rsidR="00A015CB" w:rsidRPr="00522BB1">
        <w:rPr>
          <w:rFonts w:cs="Calibri"/>
          <w:sz w:val="24"/>
          <w:szCs w:val="24"/>
        </w:rPr>
        <w:t>A prioridade da COGEF é</w:t>
      </w:r>
      <w:r w:rsidR="006E18BC" w:rsidRPr="00522BB1">
        <w:rPr>
          <w:rFonts w:cs="Calibri"/>
          <w:sz w:val="24"/>
          <w:szCs w:val="24"/>
        </w:rPr>
        <w:t xml:space="preserve"> dar seguimento na preparação do Novo Programa Fiscal. </w:t>
      </w:r>
    </w:p>
    <w:p w:rsidR="006E443D" w:rsidRPr="00522BB1" w:rsidRDefault="006E443D" w:rsidP="00115B21">
      <w:pPr>
        <w:ind w:left="90"/>
        <w:jc w:val="both"/>
        <w:rPr>
          <w:rFonts w:cs="Calibri"/>
          <w:sz w:val="24"/>
          <w:szCs w:val="24"/>
        </w:rPr>
      </w:pPr>
    </w:p>
    <w:p w:rsidR="00193A45" w:rsidRPr="00522BB1" w:rsidRDefault="00193A45" w:rsidP="00A30036">
      <w:pPr>
        <w:rPr>
          <w:rFonts w:cs="Calibri"/>
          <w:sz w:val="24"/>
          <w:szCs w:val="24"/>
        </w:rPr>
      </w:pPr>
      <w:r w:rsidRPr="00522BB1">
        <w:rPr>
          <w:rFonts w:cs="Calibri"/>
          <w:sz w:val="24"/>
          <w:szCs w:val="24"/>
        </w:rPr>
        <w:br w:type="page"/>
      </w:r>
    </w:p>
    <w:p w:rsidR="00CF42B6" w:rsidRPr="00522BB1" w:rsidRDefault="00CF42B6" w:rsidP="00CF42B6">
      <w:pPr>
        <w:pStyle w:val="Estilo1"/>
        <w:pBdr>
          <w:top w:val="single" w:sz="4" w:space="1" w:color="auto"/>
          <w:left w:val="single" w:sz="4" w:space="4" w:color="auto"/>
          <w:bottom w:val="single" w:sz="4" w:space="1" w:color="auto"/>
          <w:right w:val="single" w:sz="4" w:space="4" w:color="auto"/>
        </w:pBdr>
        <w:shd w:val="clear" w:color="auto" w:fill="8EAADB" w:themeFill="accent5" w:themeFillTint="99"/>
        <w:snapToGrid w:val="0"/>
        <w:spacing w:before="0"/>
        <w:jc w:val="center"/>
        <w:rPr>
          <w:rFonts w:asciiTheme="minorHAnsi" w:hAnsiTheme="minorHAnsi" w:cs="Calibri"/>
          <w:sz w:val="24"/>
          <w:szCs w:val="24"/>
        </w:rPr>
      </w:pPr>
      <w:r w:rsidRPr="00522BB1">
        <w:rPr>
          <w:rFonts w:asciiTheme="minorHAnsi" w:hAnsiTheme="minorHAnsi" w:cs="Calibri"/>
          <w:sz w:val="24"/>
          <w:szCs w:val="24"/>
        </w:rPr>
        <w:t>2º DIA</w:t>
      </w:r>
    </w:p>
    <w:p w:rsidR="00CF42B6" w:rsidRPr="00522BB1" w:rsidRDefault="00CF42B6" w:rsidP="00CF42B6">
      <w:pPr>
        <w:pBdr>
          <w:top w:val="single" w:sz="4" w:space="1" w:color="auto"/>
          <w:left w:val="single" w:sz="4" w:space="4" w:color="auto"/>
          <w:bottom w:val="single" w:sz="4" w:space="1" w:color="auto"/>
          <w:right w:val="single" w:sz="4" w:space="4" w:color="auto"/>
        </w:pBdr>
        <w:shd w:val="clear" w:color="auto" w:fill="8EAADB" w:themeFill="accent5" w:themeFillTint="99"/>
        <w:jc w:val="center"/>
        <w:rPr>
          <w:rFonts w:eastAsia="Arial Unicode MS"/>
          <w:b/>
          <w:color w:val="000000"/>
          <w:sz w:val="24"/>
          <w:szCs w:val="24"/>
          <w:lang w:val="pt-PT"/>
        </w:rPr>
      </w:pPr>
      <w:r w:rsidRPr="00522BB1">
        <w:rPr>
          <w:rFonts w:eastAsia="Arial Unicode MS"/>
          <w:b/>
          <w:color w:val="000000"/>
          <w:sz w:val="24"/>
          <w:szCs w:val="24"/>
          <w:lang w:val="pt-PT"/>
        </w:rPr>
        <w:t>26 de junho de 2015</w:t>
      </w:r>
    </w:p>
    <w:p w:rsidR="00CF42B6" w:rsidRPr="00522BB1" w:rsidRDefault="00CF42B6" w:rsidP="00CF42B6">
      <w:pPr>
        <w:shd w:val="clear" w:color="auto" w:fill="FFFFFF"/>
        <w:spacing w:after="0" w:line="240" w:lineRule="auto"/>
        <w:rPr>
          <w:rFonts w:ascii="Arial" w:hAnsi="Arial" w:cs="Arial"/>
          <w:b/>
          <w:bCs/>
          <w:color w:val="222222"/>
          <w:sz w:val="24"/>
          <w:szCs w:val="24"/>
          <w:lang w:eastAsia="pt-BR"/>
        </w:rPr>
      </w:pPr>
    </w:p>
    <w:p w:rsidR="00A8344A" w:rsidRPr="00522BB1" w:rsidRDefault="00A8344A" w:rsidP="00A30036">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Reabertura dos Trabalhos – Diálogo com novo Presidente</w:t>
      </w:r>
    </w:p>
    <w:p w:rsidR="004C2C84" w:rsidRPr="00522BB1" w:rsidRDefault="00D97013" w:rsidP="00081061">
      <w:pPr>
        <w:spacing w:after="0" w:line="240" w:lineRule="auto"/>
        <w:rPr>
          <w:rFonts w:cs="Calibri"/>
          <w:sz w:val="24"/>
          <w:szCs w:val="24"/>
        </w:rPr>
      </w:pPr>
      <w:r w:rsidRPr="00522BB1">
        <w:rPr>
          <w:rFonts w:cs="Calibri"/>
          <w:b/>
          <w:sz w:val="24"/>
          <w:szCs w:val="24"/>
        </w:rPr>
        <w:t>Emanoel Moreira (Presidente da COGEF)</w:t>
      </w:r>
      <w:r w:rsidRPr="00522BB1">
        <w:rPr>
          <w:rFonts w:cs="Calibri"/>
          <w:sz w:val="24"/>
          <w:szCs w:val="24"/>
        </w:rPr>
        <w:t xml:space="preserve"> iniciou os trabalhos do dia fazendo uma apresentação de todos os participantes da COGEF.</w:t>
      </w:r>
    </w:p>
    <w:p w:rsidR="00081061" w:rsidRPr="00522BB1" w:rsidRDefault="00081061" w:rsidP="00081061">
      <w:pPr>
        <w:spacing w:after="0" w:line="240" w:lineRule="auto"/>
        <w:rPr>
          <w:rFonts w:cs="Calibri"/>
          <w:sz w:val="24"/>
          <w:szCs w:val="24"/>
        </w:rPr>
      </w:pPr>
    </w:p>
    <w:p w:rsidR="00081061" w:rsidRPr="00522BB1" w:rsidRDefault="00081061" w:rsidP="00081061">
      <w:pPr>
        <w:spacing w:after="0" w:line="240" w:lineRule="auto"/>
        <w:rPr>
          <w:rFonts w:cs="Calibri"/>
          <w:sz w:val="24"/>
          <w:szCs w:val="24"/>
        </w:rPr>
      </w:pPr>
    </w:p>
    <w:p w:rsidR="00A8344A" w:rsidRPr="00522BB1" w:rsidRDefault="00A8344A" w:rsidP="00A30036">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2º Seminário Internacional</w:t>
      </w:r>
      <w:r w:rsidR="00912E7F" w:rsidRPr="00522BB1">
        <w:rPr>
          <w:rFonts w:eastAsia="Arial Unicode MS"/>
          <w:b/>
          <w:color w:val="000000"/>
          <w:sz w:val="24"/>
          <w:szCs w:val="24"/>
          <w:lang w:val="pt-PT"/>
        </w:rPr>
        <w:t xml:space="preserve"> – </w:t>
      </w:r>
      <w:r w:rsidR="00912E7F" w:rsidRPr="00A30036">
        <w:rPr>
          <w:rFonts w:eastAsia="Arial Unicode MS"/>
          <w:b/>
          <w:color w:val="FF0000"/>
          <w:sz w:val="24"/>
          <w:szCs w:val="24"/>
          <w:lang w:val="pt-PT"/>
        </w:rPr>
        <w:t>(Anexo 7)</w:t>
      </w:r>
    </w:p>
    <w:p w:rsidR="00A8344A" w:rsidRPr="00522BB1" w:rsidRDefault="00A8344A" w:rsidP="00081061">
      <w:pPr>
        <w:spacing w:after="0" w:line="240" w:lineRule="auto"/>
        <w:jc w:val="both"/>
        <w:rPr>
          <w:rFonts w:cs="Calibri"/>
          <w:sz w:val="24"/>
          <w:szCs w:val="24"/>
        </w:rPr>
      </w:pPr>
      <w:r w:rsidRPr="00522BB1">
        <w:rPr>
          <w:b/>
          <w:sz w:val="24"/>
          <w:szCs w:val="24"/>
        </w:rPr>
        <w:t xml:space="preserve">Cristina Mac Dowell </w:t>
      </w:r>
      <w:r w:rsidRPr="00522BB1">
        <w:rPr>
          <w:sz w:val="24"/>
          <w:szCs w:val="24"/>
        </w:rPr>
        <w:t xml:space="preserve">apresentou a nova proposta para o Seminário Internacional, o mesmo terá enfoque em </w:t>
      </w:r>
      <w:r w:rsidRPr="00522BB1">
        <w:rPr>
          <w:rFonts w:cs="Calibri"/>
          <w:sz w:val="24"/>
          <w:szCs w:val="24"/>
        </w:rPr>
        <w:t xml:space="preserve">Cooperação Federativa em </w:t>
      </w:r>
      <w:r w:rsidR="00081061" w:rsidRPr="00522BB1">
        <w:rPr>
          <w:rFonts w:cs="Calibri"/>
          <w:sz w:val="24"/>
          <w:szCs w:val="24"/>
        </w:rPr>
        <w:t>matéria</w:t>
      </w:r>
      <w:r w:rsidRPr="00522BB1">
        <w:rPr>
          <w:rFonts w:cs="Calibri"/>
          <w:sz w:val="24"/>
          <w:szCs w:val="24"/>
        </w:rPr>
        <w:t xml:space="preserve"> Fiscal. A programação do evento estará disponível, em anexo.</w:t>
      </w:r>
    </w:p>
    <w:p w:rsidR="00A8344A" w:rsidRPr="00522BB1" w:rsidRDefault="00A8344A" w:rsidP="00081061">
      <w:pPr>
        <w:spacing w:after="0" w:line="240" w:lineRule="auto"/>
        <w:jc w:val="both"/>
        <w:rPr>
          <w:rFonts w:cs="Calibri"/>
          <w:b/>
          <w:sz w:val="24"/>
          <w:szCs w:val="24"/>
        </w:rPr>
      </w:pPr>
    </w:p>
    <w:p w:rsidR="00A8344A" w:rsidRPr="00522BB1" w:rsidRDefault="00A8344A" w:rsidP="00081061">
      <w:pPr>
        <w:spacing w:after="0" w:line="240" w:lineRule="auto"/>
        <w:jc w:val="both"/>
        <w:rPr>
          <w:rFonts w:cs="Calibri"/>
          <w:b/>
          <w:sz w:val="24"/>
          <w:szCs w:val="24"/>
        </w:rPr>
      </w:pPr>
      <w:r w:rsidRPr="00522BB1">
        <w:rPr>
          <w:rFonts w:cs="Calibri"/>
          <w:b/>
          <w:sz w:val="24"/>
          <w:szCs w:val="24"/>
        </w:rPr>
        <w:t>Seminário Internacional "Cooperação Intergovernamental em Matéria Fiscal"</w:t>
      </w:r>
    </w:p>
    <w:p w:rsidR="00A8344A" w:rsidRPr="00522BB1" w:rsidRDefault="00A8344A" w:rsidP="00081061">
      <w:pPr>
        <w:spacing w:after="0" w:line="240" w:lineRule="auto"/>
        <w:jc w:val="both"/>
        <w:rPr>
          <w:rFonts w:cs="Calibri"/>
          <w:sz w:val="24"/>
          <w:szCs w:val="24"/>
        </w:rPr>
      </w:pPr>
      <w:r w:rsidRPr="00522BB1">
        <w:rPr>
          <w:rFonts w:cs="Calibri"/>
          <w:b/>
          <w:sz w:val="24"/>
          <w:szCs w:val="24"/>
        </w:rPr>
        <w:t>Data:</w:t>
      </w:r>
      <w:r w:rsidRPr="00522BB1">
        <w:rPr>
          <w:rFonts w:cs="Calibri"/>
          <w:sz w:val="24"/>
          <w:szCs w:val="24"/>
        </w:rPr>
        <w:t xml:space="preserve"> 21 e 22 de setembro de 2015 </w:t>
      </w:r>
    </w:p>
    <w:p w:rsidR="00081061" w:rsidRPr="00522BB1" w:rsidRDefault="00081061" w:rsidP="00081061">
      <w:pPr>
        <w:spacing w:after="0" w:line="240" w:lineRule="auto"/>
        <w:jc w:val="both"/>
        <w:rPr>
          <w:rFonts w:cs="Calibri"/>
          <w:b/>
          <w:sz w:val="24"/>
          <w:szCs w:val="24"/>
        </w:rPr>
      </w:pPr>
    </w:p>
    <w:p w:rsidR="00A8344A" w:rsidRPr="00522BB1" w:rsidRDefault="00A8344A" w:rsidP="00081061">
      <w:pPr>
        <w:spacing w:after="0" w:line="240" w:lineRule="auto"/>
        <w:jc w:val="both"/>
        <w:rPr>
          <w:rFonts w:cs="Calibri"/>
          <w:b/>
          <w:sz w:val="24"/>
          <w:szCs w:val="24"/>
        </w:rPr>
      </w:pPr>
      <w:r w:rsidRPr="00522BB1">
        <w:rPr>
          <w:rFonts w:cs="Calibri"/>
          <w:b/>
          <w:sz w:val="24"/>
          <w:szCs w:val="24"/>
        </w:rPr>
        <w:t>Objetivo:</w:t>
      </w:r>
    </w:p>
    <w:p w:rsidR="00A8344A" w:rsidRPr="00522BB1" w:rsidRDefault="00A8344A" w:rsidP="00081061">
      <w:pPr>
        <w:spacing w:after="0" w:line="240" w:lineRule="auto"/>
        <w:jc w:val="both"/>
        <w:rPr>
          <w:rFonts w:cs="Calibri"/>
          <w:sz w:val="24"/>
          <w:szCs w:val="24"/>
        </w:rPr>
      </w:pPr>
      <w:r w:rsidRPr="00522BB1">
        <w:rPr>
          <w:rFonts w:cs="Calibri"/>
          <w:sz w:val="24"/>
          <w:szCs w:val="24"/>
        </w:rPr>
        <w:t>Promover o debate sobre mecanismos de cooperação em matéria fiscal entre os Estados brasileiros e de articulação com o Governo Federal e o Congresso Nacional, à luz de relevantes experiências internacionais.</w:t>
      </w:r>
    </w:p>
    <w:p w:rsidR="00081061" w:rsidRPr="00522BB1" w:rsidRDefault="00081061" w:rsidP="00081061">
      <w:pPr>
        <w:spacing w:after="0" w:line="240" w:lineRule="auto"/>
        <w:jc w:val="both"/>
        <w:rPr>
          <w:rFonts w:cs="Calibri"/>
          <w:b/>
          <w:sz w:val="24"/>
          <w:szCs w:val="24"/>
        </w:rPr>
      </w:pPr>
    </w:p>
    <w:p w:rsidR="00D36279" w:rsidRPr="00522BB1" w:rsidRDefault="00D36279" w:rsidP="00081061">
      <w:pPr>
        <w:spacing w:after="0" w:line="240" w:lineRule="auto"/>
        <w:jc w:val="both"/>
        <w:rPr>
          <w:rFonts w:cs="Calibri"/>
          <w:b/>
          <w:sz w:val="24"/>
          <w:szCs w:val="24"/>
        </w:rPr>
      </w:pPr>
      <w:r w:rsidRPr="00522BB1">
        <w:rPr>
          <w:rFonts w:cs="Calibri"/>
          <w:b/>
          <w:sz w:val="24"/>
          <w:szCs w:val="24"/>
        </w:rPr>
        <w:t>Público Alvo:</w:t>
      </w:r>
    </w:p>
    <w:p w:rsidR="00D36279" w:rsidRPr="00522BB1" w:rsidRDefault="00D36279" w:rsidP="00081061">
      <w:pPr>
        <w:spacing w:after="0" w:line="240" w:lineRule="auto"/>
        <w:jc w:val="both"/>
        <w:rPr>
          <w:rFonts w:cs="Calibri"/>
          <w:sz w:val="24"/>
          <w:szCs w:val="24"/>
        </w:rPr>
      </w:pPr>
      <w:r w:rsidRPr="00522BB1">
        <w:rPr>
          <w:rFonts w:cs="Calibri"/>
          <w:sz w:val="24"/>
          <w:szCs w:val="24"/>
        </w:rPr>
        <w:t>Executivo: Secretários Estaduais, Gestores e técnicos das fazendas federal e estaduais</w:t>
      </w:r>
      <w:r w:rsidR="00110330">
        <w:rPr>
          <w:rFonts w:cs="Calibri"/>
          <w:sz w:val="24"/>
          <w:szCs w:val="24"/>
        </w:rPr>
        <w:t>.</w:t>
      </w:r>
    </w:p>
    <w:p w:rsidR="00D36279" w:rsidRPr="00522BB1" w:rsidRDefault="00D36279" w:rsidP="00081061">
      <w:pPr>
        <w:spacing w:after="0" w:line="240" w:lineRule="auto"/>
        <w:jc w:val="both"/>
        <w:rPr>
          <w:rFonts w:cs="Calibri"/>
          <w:sz w:val="24"/>
          <w:szCs w:val="24"/>
        </w:rPr>
      </w:pPr>
      <w:r w:rsidRPr="00522BB1">
        <w:rPr>
          <w:rFonts w:cs="Calibri"/>
          <w:sz w:val="24"/>
          <w:szCs w:val="24"/>
        </w:rPr>
        <w:t>Legislativo: Senadores, Deputados Federais e Assessores parlamentares</w:t>
      </w:r>
      <w:r w:rsidR="00110330">
        <w:rPr>
          <w:rFonts w:cs="Calibri"/>
          <w:sz w:val="24"/>
          <w:szCs w:val="24"/>
        </w:rPr>
        <w:t>.</w:t>
      </w:r>
    </w:p>
    <w:p w:rsidR="00D36279" w:rsidRPr="00522BB1" w:rsidRDefault="00D36279" w:rsidP="00081061">
      <w:pPr>
        <w:spacing w:after="0" w:line="240" w:lineRule="auto"/>
        <w:jc w:val="both"/>
        <w:rPr>
          <w:rFonts w:cs="Calibri"/>
          <w:sz w:val="24"/>
          <w:szCs w:val="24"/>
        </w:rPr>
      </w:pPr>
      <w:r w:rsidRPr="00522BB1">
        <w:rPr>
          <w:rFonts w:cs="Calibri"/>
          <w:sz w:val="24"/>
          <w:szCs w:val="24"/>
        </w:rPr>
        <w:t>Judiciário: Ministros e Assessores</w:t>
      </w:r>
      <w:r w:rsidR="00110330">
        <w:rPr>
          <w:rFonts w:cs="Calibri"/>
          <w:sz w:val="24"/>
          <w:szCs w:val="24"/>
        </w:rPr>
        <w:t>.</w:t>
      </w:r>
    </w:p>
    <w:p w:rsidR="00081061" w:rsidRPr="00522BB1" w:rsidRDefault="00081061" w:rsidP="00081061">
      <w:pPr>
        <w:spacing w:after="0" w:line="240" w:lineRule="auto"/>
        <w:jc w:val="both"/>
        <w:rPr>
          <w:rFonts w:cs="Calibri"/>
          <w:b/>
          <w:sz w:val="24"/>
          <w:szCs w:val="24"/>
        </w:rPr>
      </w:pPr>
    </w:p>
    <w:p w:rsidR="00A8344A" w:rsidRPr="00522BB1" w:rsidRDefault="00A8344A" w:rsidP="00081061">
      <w:pPr>
        <w:spacing w:after="0" w:line="240" w:lineRule="auto"/>
        <w:jc w:val="both"/>
        <w:rPr>
          <w:rFonts w:cs="Calibri"/>
          <w:sz w:val="24"/>
          <w:szCs w:val="24"/>
        </w:rPr>
      </w:pPr>
      <w:r w:rsidRPr="00522BB1">
        <w:rPr>
          <w:rFonts w:cs="Calibri"/>
          <w:b/>
          <w:sz w:val="24"/>
          <w:szCs w:val="24"/>
        </w:rPr>
        <w:t>Palestra Magna:</w:t>
      </w:r>
      <w:r w:rsidRPr="00522BB1">
        <w:rPr>
          <w:rFonts w:cs="Calibri"/>
          <w:sz w:val="24"/>
          <w:szCs w:val="24"/>
        </w:rPr>
        <w:t xml:space="preserve"> Lançamento do Livro </w:t>
      </w:r>
      <w:r w:rsidRPr="00522BB1">
        <w:rPr>
          <w:rFonts w:cs="Calibri"/>
          <w:i/>
          <w:sz w:val="24"/>
          <w:szCs w:val="24"/>
        </w:rPr>
        <w:t>Handbook of  Fiscal Federalism com Ehtisham Ahmad, Visiting Senior Fellow of the London School of Economics Asia Research Centre</w:t>
      </w:r>
    </w:p>
    <w:p w:rsidR="00081061" w:rsidRPr="00522BB1" w:rsidRDefault="00081061" w:rsidP="00081061">
      <w:pPr>
        <w:spacing w:after="0" w:line="240" w:lineRule="auto"/>
        <w:jc w:val="both"/>
        <w:rPr>
          <w:rFonts w:cs="Calibri"/>
          <w:b/>
          <w:sz w:val="24"/>
          <w:szCs w:val="24"/>
        </w:rPr>
      </w:pPr>
    </w:p>
    <w:p w:rsidR="00081061" w:rsidRPr="00522BB1" w:rsidRDefault="00081061" w:rsidP="00081061">
      <w:pPr>
        <w:spacing w:after="0" w:line="240" w:lineRule="auto"/>
        <w:jc w:val="both"/>
        <w:rPr>
          <w:rFonts w:cs="Calibri"/>
          <w:sz w:val="24"/>
          <w:szCs w:val="24"/>
        </w:rPr>
      </w:pPr>
      <w:r w:rsidRPr="00522BB1">
        <w:rPr>
          <w:rFonts w:cs="Calibri"/>
          <w:b/>
          <w:sz w:val="24"/>
          <w:szCs w:val="24"/>
        </w:rPr>
        <w:t>Autoridade Convidadas:</w:t>
      </w:r>
      <w:r w:rsidRPr="00522BB1">
        <w:rPr>
          <w:rFonts w:cs="Calibri"/>
          <w:sz w:val="24"/>
          <w:szCs w:val="24"/>
        </w:rPr>
        <w:t xml:space="preserve"> Joaquim Levy, Ministro da Fazenda (a confirmar), Gilmar Mendes, Ministro do STF Parlamentar (a confirmar), Coordenador do CONFAZ, Alexandre Meira Rosa, Vice Presidente do BID, Ana Maria Rodriguez, Gerente de Instituições para o Desenvolvimento do BID, Daniela Carrera, Representante do BID no Brasil e Vicente Fretes, Chefe da Divisão de Gestão Fiscal e Municipal</w:t>
      </w:r>
    </w:p>
    <w:p w:rsidR="00D36279" w:rsidRPr="00522BB1" w:rsidRDefault="00D36279" w:rsidP="00081061">
      <w:pPr>
        <w:jc w:val="both"/>
        <w:rPr>
          <w:sz w:val="24"/>
          <w:szCs w:val="24"/>
        </w:rPr>
      </w:pPr>
    </w:p>
    <w:p w:rsidR="00120035" w:rsidRPr="00522BB1" w:rsidRDefault="00120035" w:rsidP="00120035">
      <w:pPr>
        <w:jc w:val="both"/>
        <w:rPr>
          <w:sz w:val="24"/>
          <w:szCs w:val="24"/>
          <w:lang w:val="pt-PT"/>
        </w:rPr>
      </w:pPr>
      <w:r w:rsidRPr="00522BB1">
        <w:rPr>
          <w:b/>
          <w:color w:val="FF0000"/>
          <w:sz w:val="24"/>
          <w:szCs w:val="24"/>
          <w:lang w:val="pt-PT"/>
        </w:rPr>
        <w:t xml:space="preserve">Sugestão: </w:t>
      </w:r>
      <w:r w:rsidRPr="00522BB1">
        <w:rPr>
          <w:sz w:val="24"/>
          <w:szCs w:val="24"/>
          <w:lang w:val="pt-PT"/>
        </w:rPr>
        <w:t>Realizar, também,  um outro Seminário de Gestão com pelo menos 3 projetos que estejam finalizados e apresentando os seus PCRs. Fazer o Seminário com temas relacionados ao novo programa fiscal.</w:t>
      </w:r>
    </w:p>
    <w:p w:rsidR="00120035" w:rsidRPr="00522BB1" w:rsidRDefault="00120035" w:rsidP="00081061">
      <w:pPr>
        <w:jc w:val="both"/>
        <w:rPr>
          <w:sz w:val="24"/>
          <w:szCs w:val="24"/>
        </w:rPr>
      </w:pPr>
    </w:p>
    <w:p w:rsidR="00291E6B" w:rsidRPr="00522BB1" w:rsidRDefault="00291E6B" w:rsidP="00A30036">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Avanços para a formalização do Novo Programa de Modernização da Gestão Fiscal</w:t>
      </w:r>
      <w:r w:rsidR="00912E7F" w:rsidRPr="00522BB1">
        <w:rPr>
          <w:rFonts w:eastAsia="Arial Unicode MS"/>
          <w:b/>
          <w:color w:val="000000"/>
          <w:sz w:val="24"/>
          <w:szCs w:val="24"/>
          <w:lang w:val="pt-PT"/>
        </w:rPr>
        <w:t xml:space="preserve"> </w:t>
      </w:r>
      <w:r w:rsidR="00912E7F" w:rsidRPr="00A30036">
        <w:rPr>
          <w:rFonts w:eastAsia="Arial Unicode MS"/>
          <w:b/>
          <w:color w:val="FF0000"/>
          <w:sz w:val="24"/>
          <w:szCs w:val="24"/>
          <w:lang w:val="pt-PT"/>
        </w:rPr>
        <w:t>(Anexo 8)</w:t>
      </w:r>
    </w:p>
    <w:p w:rsidR="00291E6B" w:rsidRPr="00522BB1" w:rsidRDefault="00291E6B" w:rsidP="00291E6B">
      <w:pPr>
        <w:jc w:val="both"/>
        <w:rPr>
          <w:rFonts w:cs="Calibri"/>
          <w:sz w:val="24"/>
          <w:szCs w:val="24"/>
        </w:rPr>
      </w:pPr>
      <w:r w:rsidRPr="00522BB1">
        <w:rPr>
          <w:rFonts w:cs="Calibri"/>
          <w:b/>
          <w:sz w:val="24"/>
          <w:szCs w:val="24"/>
        </w:rPr>
        <w:t>Cristina Mac Dowell (BID)</w:t>
      </w:r>
      <w:r w:rsidRPr="00522BB1">
        <w:rPr>
          <w:rFonts w:cs="Calibri"/>
          <w:sz w:val="24"/>
          <w:szCs w:val="24"/>
        </w:rPr>
        <w:t xml:space="preserve"> comentou sobre </w:t>
      </w:r>
      <w:r w:rsidR="00081061" w:rsidRPr="00522BB1">
        <w:rPr>
          <w:rFonts w:cs="Calibri"/>
          <w:sz w:val="24"/>
          <w:szCs w:val="24"/>
        </w:rPr>
        <w:t xml:space="preserve">os </w:t>
      </w:r>
      <w:r w:rsidRPr="00522BB1">
        <w:rPr>
          <w:rFonts w:cs="Calibri"/>
          <w:sz w:val="24"/>
          <w:szCs w:val="24"/>
        </w:rPr>
        <w:t xml:space="preserve">Avanços para a formalização do Novo Programa de Modernização da Gestão Fiscal. Informou que já temos uma Minuta do Marco de Referência para este Programa, bem como </w:t>
      </w:r>
      <w:r w:rsidR="00081061" w:rsidRPr="00522BB1">
        <w:rPr>
          <w:rFonts w:cs="Calibri"/>
          <w:sz w:val="24"/>
          <w:szCs w:val="24"/>
        </w:rPr>
        <w:t>a</w:t>
      </w:r>
      <w:r w:rsidRPr="00522BB1">
        <w:rPr>
          <w:rFonts w:cs="Calibri"/>
          <w:sz w:val="24"/>
          <w:szCs w:val="24"/>
        </w:rPr>
        <w:t xml:space="preserve"> Minuta do Quadro de Produtos Elegíveis.</w:t>
      </w:r>
    </w:p>
    <w:p w:rsidR="00291E6B" w:rsidRPr="00522BB1" w:rsidRDefault="00291E6B" w:rsidP="00291E6B">
      <w:pPr>
        <w:spacing w:after="0" w:line="240" w:lineRule="auto"/>
        <w:jc w:val="both"/>
        <w:rPr>
          <w:rFonts w:cs="Calibri"/>
          <w:sz w:val="24"/>
          <w:szCs w:val="24"/>
        </w:rPr>
      </w:pPr>
      <w:r w:rsidRPr="00522BB1">
        <w:rPr>
          <w:rFonts w:cs="Calibri"/>
          <w:b/>
          <w:sz w:val="24"/>
          <w:szCs w:val="24"/>
        </w:rPr>
        <w:lastRenderedPageBreak/>
        <w:t>Diretrizes</w:t>
      </w:r>
      <w:r w:rsidRPr="00522BB1">
        <w:rPr>
          <w:rFonts w:cs="Calibri"/>
          <w:sz w:val="24"/>
          <w:szCs w:val="24"/>
        </w:rPr>
        <w:t>:</w:t>
      </w:r>
    </w:p>
    <w:p w:rsidR="00291E6B" w:rsidRPr="00522BB1" w:rsidRDefault="00291E6B" w:rsidP="00736D6A">
      <w:pPr>
        <w:pStyle w:val="ListParagraph"/>
        <w:numPr>
          <w:ilvl w:val="0"/>
          <w:numId w:val="5"/>
        </w:numPr>
        <w:spacing w:after="0" w:line="240" w:lineRule="auto"/>
        <w:jc w:val="both"/>
        <w:rPr>
          <w:rFonts w:cs="Calibri"/>
          <w:sz w:val="24"/>
          <w:szCs w:val="24"/>
        </w:rPr>
      </w:pPr>
      <w:r w:rsidRPr="00522BB1">
        <w:rPr>
          <w:rFonts w:cs="Calibri"/>
          <w:sz w:val="24"/>
          <w:szCs w:val="24"/>
        </w:rPr>
        <w:t xml:space="preserve">Redução dos custos para cumprimento da obrigação tributária </w:t>
      </w:r>
    </w:p>
    <w:p w:rsidR="00291E6B" w:rsidRPr="00522BB1" w:rsidRDefault="00291E6B" w:rsidP="00736D6A">
      <w:pPr>
        <w:pStyle w:val="ListParagraph"/>
        <w:numPr>
          <w:ilvl w:val="0"/>
          <w:numId w:val="5"/>
        </w:numPr>
        <w:spacing w:after="0" w:line="240" w:lineRule="auto"/>
        <w:jc w:val="both"/>
        <w:rPr>
          <w:rFonts w:cs="Calibri"/>
          <w:sz w:val="24"/>
          <w:szCs w:val="24"/>
        </w:rPr>
      </w:pPr>
      <w:r w:rsidRPr="00522BB1">
        <w:rPr>
          <w:rFonts w:cs="Calibri"/>
          <w:sz w:val="24"/>
          <w:szCs w:val="24"/>
        </w:rPr>
        <w:t>Aumento do investimento público assegurando o equilíbrio fiscal sustentável</w:t>
      </w:r>
    </w:p>
    <w:p w:rsidR="00291E6B" w:rsidRPr="00522BB1" w:rsidRDefault="00291E6B" w:rsidP="00736D6A">
      <w:pPr>
        <w:pStyle w:val="ListParagraph"/>
        <w:numPr>
          <w:ilvl w:val="0"/>
          <w:numId w:val="5"/>
        </w:numPr>
        <w:spacing w:after="0" w:line="240" w:lineRule="auto"/>
        <w:jc w:val="both"/>
        <w:rPr>
          <w:rFonts w:cs="Calibri"/>
          <w:sz w:val="24"/>
          <w:szCs w:val="24"/>
        </w:rPr>
      </w:pPr>
      <w:r w:rsidRPr="00522BB1">
        <w:rPr>
          <w:rFonts w:cs="Calibri"/>
          <w:sz w:val="24"/>
          <w:szCs w:val="24"/>
        </w:rPr>
        <w:t>Aumento da maturidade de gestão da rede de governança fiscal dos estados</w:t>
      </w:r>
    </w:p>
    <w:p w:rsidR="00291E6B" w:rsidRPr="00522BB1" w:rsidRDefault="00291E6B" w:rsidP="00291E6B">
      <w:pPr>
        <w:spacing w:after="0" w:line="240" w:lineRule="auto"/>
        <w:ind w:left="91"/>
        <w:rPr>
          <w:rFonts w:cs="Calibri"/>
          <w:sz w:val="24"/>
          <w:szCs w:val="24"/>
        </w:rPr>
      </w:pPr>
      <w:r w:rsidRPr="00522BB1">
        <w:rPr>
          <w:rFonts w:cs="Calibri"/>
          <w:b/>
          <w:sz w:val="24"/>
          <w:szCs w:val="24"/>
        </w:rPr>
        <w:t>Dimensionamento/Valor estimado</w:t>
      </w:r>
      <w:r w:rsidRPr="00522BB1">
        <w:rPr>
          <w:rFonts w:cs="Calibri"/>
          <w:sz w:val="24"/>
          <w:szCs w:val="24"/>
        </w:rPr>
        <w:t xml:space="preserve">:  até US$ 900.000.000,00 (novecentos milhões de dólares) </w:t>
      </w:r>
    </w:p>
    <w:p w:rsidR="00291E6B" w:rsidRPr="00522BB1" w:rsidRDefault="00291E6B" w:rsidP="00291E6B">
      <w:pPr>
        <w:spacing w:after="0" w:line="240" w:lineRule="auto"/>
        <w:ind w:left="91"/>
        <w:rPr>
          <w:rFonts w:cs="Calibri"/>
          <w:sz w:val="24"/>
          <w:szCs w:val="24"/>
        </w:rPr>
      </w:pPr>
      <w:r w:rsidRPr="00522BB1">
        <w:rPr>
          <w:rFonts w:cs="Calibri"/>
          <w:b/>
          <w:sz w:val="24"/>
          <w:szCs w:val="24"/>
        </w:rPr>
        <w:t xml:space="preserve">Prazo:  </w:t>
      </w:r>
      <w:r w:rsidRPr="00522BB1">
        <w:rPr>
          <w:rFonts w:cs="Calibri"/>
          <w:sz w:val="24"/>
          <w:szCs w:val="24"/>
        </w:rPr>
        <w:t>10 (dez) anos contados da data de sua aprovação pela Diretoria Executiva do Banco.</w:t>
      </w:r>
    </w:p>
    <w:p w:rsidR="00291E6B" w:rsidRPr="00522BB1" w:rsidRDefault="00291E6B" w:rsidP="00291E6B">
      <w:pPr>
        <w:ind w:left="90"/>
        <w:jc w:val="both"/>
        <w:rPr>
          <w:rFonts w:cs="Calibri"/>
          <w:sz w:val="24"/>
          <w:szCs w:val="24"/>
        </w:rPr>
      </w:pPr>
      <w:r w:rsidRPr="00522BB1">
        <w:rPr>
          <w:rFonts w:cs="Calibri"/>
          <w:b/>
          <w:sz w:val="24"/>
          <w:szCs w:val="24"/>
        </w:rPr>
        <w:t>Objetivo:</w:t>
      </w:r>
      <w:r w:rsidRPr="00522BB1">
        <w:rPr>
          <w:rFonts w:cs="Calibri"/>
          <w:sz w:val="24"/>
          <w:szCs w:val="24"/>
        </w:rPr>
        <w:t xml:space="preserve"> Contribuir para a sustentabilidade fiscal dos entes federados, com ampliação das receitas próprias e contenção e melhoria da qualidade dos gastos públicos, por meio da integração dos fiscos e da </w:t>
      </w:r>
      <w:r w:rsidRPr="00E07384">
        <w:rPr>
          <w:rFonts w:cs="Calibri"/>
          <w:b/>
          <w:sz w:val="24"/>
          <w:szCs w:val="24"/>
        </w:rPr>
        <w:t>modernização</w:t>
      </w:r>
      <w:r w:rsidRPr="00522BB1">
        <w:rPr>
          <w:rFonts w:cs="Calibri"/>
          <w:sz w:val="24"/>
          <w:szCs w:val="24"/>
        </w:rPr>
        <w:t xml:space="preserve"> da gestão fiscal, financeira e patrimonial, em cumprimento às normas constitucionais e legais brasileiras.</w:t>
      </w:r>
    </w:p>
    <w:p w:rsidR="00291E6B" w:rsidRPr="00522BB1" w:rsidRDefault="00291E6B" w:rsidP="00291E6B">
      <w:pPr>
        <w:spacing w:after="0" w:line="240" w:lineRule="auto"/>
        <w:rPr>
          <w:rFonts w:cs="Calibri"/>
          <w:sz w:val="24"/>
          <w:szCs w:val="24"/>
        </w:rPr>
      </w:pPr>
      <w:r w:rsidRPr="00522BB1">
        <w:rPr>
          <w:rFonts w:cs="Calibri"/>
          <w:b/>
          <w:sz w:val="24"/>
          <w:szCs w:val="24"/>
        </w:rPr>
        <w:t>Componentes:</w:t>
      </w:r>
      <w:r w:rsidRPr="00522BB1">
        <w:rPr>
          <w:rFonts w:cs="Calibri"/>
          <w:sz w:val="24"/>
          <w:szCs w:val="24"/>
        </w:rPr>
        <w:t xml:space="preserve"> </w:t>
      </w:r>
    </w:p>
    <w:p w:rsidR="00291E6B" w:rsidRPr="00522BB1" w:rsidRDefault="00291E6B" w:rsidP="00736D6A">
      <w:pPr>
        <w:numPr>
          <w:ilvl w:val="0"/>
          <w:numId w:val="6"/>
        </w:numPr>
        <w:spacing w:after="0" w:line="240" w:lineRule="auto"/>
        <w:jc w:val="both"/>
        <w:rPr>
          <w:rFonts w:cs="Calibri"/>
          <w:sz w:val="24"/>
          <w:szCs w:val="24"/>
        </w:rPr>
      </w:pPr>
      <w:r w:rsidRPr="00522BB1">
        <w:rPr>
          <w:rFonts w:cs="Calibri"/>
          <w:bCs/>
          <w:sz w:val="24"/>
          <w:szCs w:val="24"/>
        </w:rPr>
        <w:t xml:space="preserve">Gestão Fazendária. </w:t>
      </w:r>
    </w:p>
    <w:p w:rsidR="00291E6B" w:rsidRPr="00522BB1" w:rsidRDefault="00291E6B" w:rsidP="00736D6A">
      <w:pPr>
        <w:numPr>
          <w:ilvl w:val="0"/>
          <w:numId w:val="6"/>
        </w:numPr>
        <w:spacing w:after="0" w:line="240" w:lineRule="auto"/>
        <w:jc w:val="both"/>
        <w:rPr>
          <w:rFonts w:cs="Calibri"/>
          <w:sz w:val="24"/>
          <w:szCs w:val="24"/>
        </w:rPr>
      </w:pPr>
      <w:r w:rsidRPr="00522BB1">
        <w:rPr>
          <w:rFonts w:cs="Calibri"/>
          <w:bCs/>
          <w:sz w:val="24"/>
          <w:szCs w:val="24"/>
        </w:rPr>
        <w:t>Administração Tributária e Contencioso Fiscal</w:t>
      </w:r>
    </w:p>
    <w:p w:rsidR="00291E6B" w:rsidRPr="00522BB1" w:rsidRDefault="00291E6B" w:rsidP="00736D6A">
      <w:pPr>
        <w:numPr>
          <w:ilvl w:val="0"/>
          <w:numId w:val="6"/>
        </w:numPr>
        <w:spacing w:after="0" w:line="240" w:lineRule="auto"/>
        <w:jc w:val="both"/>
        <w:rPr>
          <w:rFonts w:cs="Calibri"/>
          <w:sz w:val="24"/>
          <w:szCs w:val="24"/>
        </w:rPr>
      </w:pPr>
      <w:r w:rsidRPr="00522BB1">
        <w:rPr>
          <w:rFonts w:cs="Calibri"/>
          <w:bCs/>
          <w:sz w:val="24"/>
          <w:szCs w:val="24"/>
        </w:rPr>
        <w:t>Administração Financeira, Contábil, Dívida Pública, Passivos Contingentes e Qualidade do Gasto Público</w:t>
      </w:r>
    </w:p>
    <w:p w:rsidR="00291E6B" w:rsidRPr="00522BB1" w:rsidRDefault="00291E6B" w:rsidP="00291E6B">
      <w:pPr>
        <w:spacing w:after="0" w:line="240" w:lineRule="auto"/>
        <w:rPr>
          <w:rFonts w:cs="Calibri"/>
          <w:b/>
          <w:sz w:val="24"/>
          <w:szCs w:val="24"/>
        </w:rPr>
      </w:pPr>
      <w:r w:rsidRPr="00522BB1">
        <w:rPr>
          <w:rFonts w:cs="Calibri"/>
          <w:b/>
          <w:sz w:val="24"/>
          <w:szCs w:val="24"/>
        </w:rPr>
        <w:t>Próximos Passos:</w:t>
      </w:r>
    </w:p>
    <w:p w:rsidR="00291E6B" w:rsidRPr="00522BB1" w:rsidRDefault="00291E6B" w:rsidP="00736D6A">
      <w:pPr>
        <w:pStyle w:val="ListParagraph"/>
        <w:numPr>
          <w:ilvl w:val="0"/>
          <w:numId w:val="7"/>
        </w:numPr>
        <w:rPr>
          <w:rFonts w:cs="Calibri"/>
          <w:sz w:val="24"/>
          <w:szCs w:val="24"/>
        </w:rPr>
      </w:pPr>
      <w:r w:rsidRPr="00522BB1">
        <w:rPr>
          <w:rFonts w:cs="Calibri"/>
          <w:sz w:val="24"/>
          <w:szCs w:val="24"/>
        </w:rPr>
        <w:t>Revisão interna do Banco</w:t>
      </w:r>
    </w:p>
    <w:p w:rsidR="00291E6B" w:rsidRPr="00522BB1" w:rsidRDefault="00291E6B" w:rsidP="00736D6A">
      <w:pPr>
        <w:pStyle w:val="ListParagraph"/>
        <w:numPr>
          <w:ilvl w:val="0"/>
          <w:numId w:val="7"/>
        </w:numPr>
        <w:rPr>
          <w:rFonts w:cs="Calibri"/>
          <w:sz w:val="24"/>
          <w:szCs w:val="24"/>
        </w:rPr>
      </w:pPr>
      <w:r w:rsidRPr="00522BB1">
        <w:rPr>
          <w:rFonts w:cs="Calibri"/>
          <w:sz w:val="24"/>
          <w:szCs w:val="24"/>
        </w:rPr>
        <w:t>Validação pelos grupos temáticos do CONFAZ (workshops)</w:t>
      </w:r>
    </w:p>
    <w:p w:rsidR="00291E6B" w:rsidRPr="00522BB1" w:rsidRDefault="00291E6B" w:rsidP="00736D6A">
      <w:pPr>
        <w:pStyle w:val="ListParagraph"/>
        <w:numPr>
          <w:ilvl w:val="0"/>
          <w:numId w:val="7"/>
        </w:numPr>
        <w:rPr>
          <w:rFonts w:cs="Calibri"/>
          <w:sz w:val="24"/>
          <w:szCs w:val="24"/>
        </w:rPr>
      </w:pPr>
      <w:r w:rsidRPr="00522BB1">
        <w:rPr>
          <w:rFonts w:cs="Calibri"/>
          <w:sz w:val="24"/>
          <w:szCs w:val="24"/>
        </w:rPr>
        <w:t>Início de negociação com governo brasileiro</w:t>
      </w:r>
    </w:p>
    <w:p w:rsidR="006E7FDB" w:rsidRPr="00522BB1" w:rsidRDefault="006E7FDB" w:rsidP="006E7FDB">
      <w:pPr>
        <w:pStyle w:val="ListParagraph"/>
        <w:rPr>
          <w:rFonts w:cs="Calibri"/>
          <w:sz w:val="24"/>
          <w:szCs w:val="24"/>
        </w:rPr>
      </w:pPr>
    </w:p>
    <w:p w:rsidR="00CE0771" w:rsidRPr="00522BB1" w:rsidRDefault="00CE0771" w:rsidP="00C83F16">
      <w:pPr>
        <w:rPr>
          <w:color w:val="FF0000"/>
          <w:sz w:val="24"/>
          <w:szCs w:val="24"/>
          <w:lang w:val="pt-PT"/>
        </w:rPr>
      </w:pPr>
      <w:r w:rsidRPr="00522BB1">
        <w:rPr>
          <w:b/>
          <w:color w:val="FF0000"/>
          <w:sz w:val="24"/>
          <w:szCs w:val="24"/>
          <w:lang w:val="pt-PT"/>
        </w:rPr>
        <w:t>Suge</w:t>
      </w:r>
      <w:r w:rsidR="00044438" w:rsidRPr="00522BB1">
        <w:rPr>
          <w:b/>
          <w:color w:val="FF0000"/>
          <w:sz w:val="24"/>
          <w:szCs w:val="24"/>
          <w:lang w:val="pt-PT"/>
        </w:rPr>
        <w:t>s</w:t>
      </w:r>
      <w:r w:rsidRPr="00522BB1">
        <w:rPr>
          <w:b/>
          <w:color w:val="FF0000"/>
          <w:sz w:val="24"/>
          <w:szCs w:val="24"/>
          <w:lang w:val="pt-PT"/>
        </w:rPr>
        <w:t>tões</w:t>
      </w:r>
      <w:r w:rsidR="00044438" w:rsidRPr="00522BB1">
        <w:rPr>
          <w:b/>
          <w:color w:val="FF0000"/>
          <w:sz w:val="24"/>
          <w:szCs w:val="24"/>
          <w:lang w:val="pt-PT"/>
        </w:rPr>
        <w:t xml:space="preserve"> da COGEF</w:t>
      </w:r>
      <w:r w:rsidR="006E7FDB" w:rsidRPr="00522BB1">
        <w:rPr>
          <w:color w:val="FF0000"/>
          <w:sz w:val="24"/>
          <w:szCs w:val="24"/>
          <w:lang w:val="pt-PT"/>
        </w:rPr>
        <w:t xml:space="preserve">: </w:t>
      </w:r>
    </w:p>
    <w:p w:rsidR="007275E0" w:rsidRPr="00522BB1" w:rsidRDefault="006E7FDB" w:rsidP="00736D6A">
      <w:pPr>
        <w:pStyle w:val="ListParagraph"/>
        <w:numPr>
          <w:ilvl w:val="0"/>
          <w:numId w:val="8"/>
        </w:numPr>
        <w:rPr>
          <w:b/>
          <w:sz w:val="24"/>
          <w:szCs w:val="24"/>
          <w:lang w:val="pt-PT"/>
        </w:rPr>
      </w:pPr>
      <w:r w:rsidRPr="00522BB1">
        <w:rPr>
          <w:sz w:val="24"/>
          <w:szCs w:val="24"/>
          <w:lang w:val="pt-PT"/>
        </w:rPr>
        <w:t>Falar sobre Governança em cada estado, em vez de falar de maturidade da gestão deveria se falar da governança alinhada ao conceito de centro de governo</w:t>
      </w:r>
      <w:r w:rsidR="00044438" w:rsidRPr="00522BB1">
        <w:rPr>
          <w:sz w:val="24"/>
          <w:szCs w:val="24"/>
          <w:lang w:val="pt-PT"/>
        </w:rPr>
        <w:t>;</w:t>
      </w:r>
    </w:p>
    <w:p w:rsidR="00044438" w:rsidRPr="00522BB1" w:rsidRDefault="00810042" w:rsidP="00736D6A">
      <w:pPr>
        <w:pStyle w:val="ListParagraph"/>
        <w:numPr>
          <w:ilvl w:val="0"/>
          <w:numId w:val="8"/>
        </w:numPr>
        <w:rPr>
          <w:b/>
          <w:sz w:val="24"/>
          <w:szCs w:val="24"/>
          <w:lang w:val="pt-PT"/>
        </w:rPr>
      </w:pPr>
      <w:r w:rsidRPr="00522BB1">
        <w:rPr>
          <w:sz w:val="24"/>
          <w:szCs w:val="24"/>
          <w:lang w:val="pt-PT"/>
        </w:rPr>
        <w:t>Retirar a palavra mod</w:t>
      </w:r>
      <w:r w:rsidR="001255CC">
        <w:rPr>
          <w:sz w:val="24"/>
          <w:szCs w:val="24"/>
          <w:lang w:val="pt-PT"/>
        </w:rPr>
        <w:t>ernização e substituir por aperf</w:t>
      </w:r>
      <w:r w:rsidRPr="00522BB1">
        <w:rPr>
          <w:sz w:val="24"/>
          <w:szCs w:val="24"/>
          <w:lang w:val="pt-PT"/>
        </w:rPr>
        <w:t>e</w:t>
      </w:r>
      <w:r w:rsidR="001255CC">
        <w:rPr>
          <w:sz w:val="24"/>
          <w:szCs w:val="24"/>
          <w:lang w:val="pt-PT"/>
        </w:rPr>
        <w:t>i</w:t>
      </w:r>
      <w:r w:rsidRPr="00522BB1">
        <w:rPr>
          <w:sz w:val="24"/>
          <w:szCs w:val="24"/>
          <w:lang w:val="pt-PT"/>
        </w:rPr>
        <w:t>çoamento</w:t>
      </w:r>
      <w:r w:rsidR="00044438" w:rsidRPr="00522BB1">
        <w:rPr>
          <w:sz w:val="24"/>
          <w:szCs w:val="24"/>
          <w:lang w:val="pt-PT"/>
        </w:rPr>
        <w:t>;</w:t>
      </w:r>
    </w:p>
    <w:p w:rsidR="00810042" w:rsidRPr="00522BB1" w:rsidRDefault="00810042" w:rsidP="00736D6A">
      <w:pPr>
        <w:pStyle w:val="ListParagraph"/>
        <w:numPr>
          <w:ilvl w:val="0"/>
          <w:numId w:val="8"/>
        </w:numPr>
        <w:rPr>
          <w:b/>
          <w:sz w:val="24"/>
          <w:szCs w:val="24"/>
          <w:lang w:val="pt-PT"/>
        </w:rPr>
      </w:pPr>
      <w:r w:rsidRPr="00522BB1">
        <w:rPr>
          <w:sz w:val="24"/>
          <w:szCs w:val="24"/>
          <w:lang w:val="pt-PT"/>
        </w:rPr>
        <w:t>Incluir governa</w:t>
      </w:r>
      <w:r w:rsidR="001255CC">
        <w:rPr>
          <w:sz w:val="24"/>
          <w:szCs w:val="24"/>
          <w:lang w:val="pt-PT"/>
        </w:rPr>
        <w:t>n</w:t>
      </w:r>
      <w:r w:rsidRPr="00522BB1">
        <w:rPr>
          <w:sz w:val="24"/>
          <w:szCs w:val="24"/>
          <w:lang w:val="pt-PT"/>
        </w:rPr>
        <w:t>ça e transparência no objetivo</w:t>
      </w:r>
      <w:r w:rsidR="00044438" w:rsidRPr="00522BB1">
        <w:rPr>
          <w:sz w:val="24"/>
          <w:szCs w:val="24"/>
          <w:lang w:val="pt-PT"/>
        </w:rPr>
        <w:t>;</w:t>
      </w:r>
    </w:p>
    <w:p w:rsidR="00817703" w:rsidRPr="00522BB1" w:rsidRDefault="00817703" w:rsidP="00736D6A">
      <w:pPr>
        <w:pStyle w:val="ListParagraph"/>
        <w:numPr>
          <w:ilvl w:val="0"/>
          <w:numId w:val="8"/>
        </w:numPr>
        <w:rPr>
          <w:b/>
          <w:sz w:val="24"/>
          <w:szCs w:val="24"/>
          <w:lang w:val="pt-PT"/>
        </w:rPr>
      </w:pPr>
      <w:r w:rsidRPr="00522BB1">
        <w:rPr>
          <w:sz w:val="24"/>
          <w:szCs w:val="24"/>
          <w:lang w:val="pt-PT"/>
        </w:rPr>
        <w:t>Aproximar o contato com o judiciário e o CNJ;</w:t>
      </w:r>
    </w:p>
    <w:p w:rsidR="00817703" w:rsidRPr="00522BB1" w:rsidRDefault="00817703" w:rsidP="00736D6A">
      <w:pPr>
        <w:pStyle w:val="ListParagraph"/>
        <w:numPr>
          <w:ilvl w:val="0"/>
          <w:numId w:val="8"/>
        </w:numPr>
        <w:rPr>
          <w:b/>
          <w:sz w:val="24"/>
          <w:szCs w:val="24"/>
          <w:lang w:val="pt-PT"/>
        </w:rPr>
      </w:pPr>
      <w:r w:rsidRPr="00522BB1">
        <w:rPr>
          <w:sz w:val="24"/>
          <w:szCs w:val="24"/>
          <w:lang w:val="pt-PT"/>
        </w:rPr>
        <w:t>Oferecer uma Linha de Crédito adicional para viabilizar articulação com o Judiciário;</w:t>
      </w:r>
    </w:p>
    <w:p w:rsidR="00CB0618" w:rsidRPr="00522BB1" w:rsidRDefault="00CB0618" w:rsidP="00736D6A">
      <w:pPr>
        <w:pStyle w:val="ListParagraph"/>
        <w:numPr>
          <w:ilvl w:val="0"/>
          <w:numId w:val="8"/>
        </w:numPr>
        <w:rPr>
          <w:b/>
          <w:sz w:val="24"/>
          <w:szCs w:val="24"/>
          <w:lang w:val="pt-PT"/>
        </w:rPr>
      </w:pPr>
      <w:r w:rsidRPr="00522BB1">
        <w:rPr>
          <w:sz w:val="24"/>
          <w:szCs w:val="24"/>
          <w:lang w:val="pt-PT"/>
        </w:rPr>
        <w:t>15 dias para comentários e sugestões sobre o material;</w:t>
      </w:r>
    </w:p>
    <w:p w:rsidR="00CE0771" w:rsidRPr="00522BB1" w:rsidRDefault="00CE0771" w:rsidP="00CE0771">
      <w:pPr>
        <w:rPr>
          <w:b/>
          <w:sz w:val="24"/>
          <w:szCs w:val="24"/>
          <w:lang w:val="pt-PT"/>
        </w:rPr>
      </w:pPr>
    </w:p>
    <w:p w:rsidR="00A8344A" w:rsidRPr="00522BB1" w:rsidRDefault="00A8344A" w:rsidP="00A30036">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Os rumos da PPP no Brasil e o alinhamento com a modernização da Gestão Fiscal</w:t>
      </w:r>
      <w:r w:rsidR="00912E7F" w:rsidRPr="00522BB1">
        <w:rPr>
          <w:rFonts w:eastAsia="Arial Unicode MS"/>
          <w:b/>
          <w:color w:val="000000"/>
          <w:sz w:val="24"/>
          <w:szCs w:val="24"/>
          <w:lang w:val="pt-PT"/>
        </w:rPr>
        <w:t xml:space="preserve"> </w:t>
      </w:r>
      <w:r w:rsidR="00912E7F" w:rsidRPr="00A30036">
        <w:rPr>
          <w:rFonts w:eastAsia="Arial Unicode MS"/>
          <w:b/>
          <w:color w:val="FF0000"/>
          <w:sz w:val="24"/>
          <w:szCs w:val="24"/>
          <w:lang w:val="pt-PT"/>
        </w:rPr>
        <w:t>(Anexo 9)</w:t>
      </w:r>
    </w:p>
    <w:p w:rsidR="001923D6" w:rsidRPr="00522BB1" w:rsidRDefault="00CB0618" w:rsidP="00CB0618">
      <w:pPr>
        <w:jc w:val="both"/>
        <w:rPr>
          <w:rFonts w:cs="Calibri"/>
          <w:sz w:val="24"/>
          <w:szCs w:val="24"/>
        </w:rPr>
      </w:pPr>
      <w:r w:rsidRPr="00522BB1">
        <w:rPr>
          <w:rFonts w:cs="Calibri"/>
          <w:b/>
          <w:sz w:val="24"/>
          <w:szCs w:val="24"/>
        </w:rPr>
        <w:t>Ana Lúcia Dezol</w:t>
      </w:r>
      <w:r w:rsidR="003D3F8D" w:rsidRPr="00522BB1">
        <w:rPr>
          <w:rFonts w:cs="Calibri"/>
          <w:b/>
          <w:sz w:val="24"/>
          <w:szCs w:val="24"/>
        </w:rPr>
        <w:t>t</w:t>
      </w:r>
      <w:r w:rsidRPr="00522BB1">
        <w:rPr>
          <w:rFonts w:cs="Calibri"/>
          <w:b/>
          <w:sz w:val="24"/>
          <w:szCs w:val="24"/>
        </w:rPr>
        <w:t xml:space="preserve"> (BID) </w:t>
      </w:r>
      <w:r w:rsidRPr="00522BB1">
        <w:rPr>
          <w:rFonts w:cs="Calibri"/>
          <w:sz w:val="24"/>
          <w:szCs w:val="24"/>
        </w:rPr>
        <w:t xml:space="preserve">apresentou os rumos das Parcerias Público Privadas (PPP) no Brasil, contemplando as seguintes abordagens:  </w:t>
      </w:r>
      <w:r w:rsidR="001923D6" w:rsidRPr="00522BB1">
        <w:rPr>
          <w:rFonts w:cs="Calibri"/>
          <w:sz w:val="24"/>
          <w:szCs w:val="24"/>
        </w:rPr>
        <w:t>i</w:t>
      </w:r>
      <w:r w:rsidR="00A04F5E" w:rsidRPr="00522BB1">
        <w:rPr>
          <w:rFonts w:cs="Calibri"/>
          <w:sz w:val="24"/>
          <w:szCs w:val="24"/>
        </w:rPr>
        <w:t>nfraestrutura, desenvolvimento e o papel das A</w:t>
      </w:r>
      <w:r w:rsidR="001923D6" w:rsidRPr="00522BB1">
        <w:rPr>
          <w:rFonts w:cs="Calibri"/>
          <w:sz w:val="24"/>
          <w:szCs w:val="24"/>
        </w:rPr>
        <w:t xml:space="preserve">lianças </w:t>
      </w:r>
      <w:r w:rsidR="00A04F5E" w:rsidRPr="00522BB1">
        <w:rPr>
          <w:rFonts w:cs="Calibri"/>
          <w:sz w:val="24"/>
          <w:szCs w:val="24"/>
        </w:rPr>
        <w:t>P</w:t>
      </w:r>
      <w:r w:rsidR="001923D6" w:rsidRPr="00522BB1">
        <w:rPr>
          <w:rFonts w:cs="Calibri"/>
          <w:sz w:val="24"/>
          <w:szCs w:val="24"/>
        </w:rPr>
        <w:t>úblico-</w:t>
      </w:r>
      <w:r w:rsidR="00A04F5E" w:rsidRPr="00522BB1">
        <w:rPr>
          <w:rFonts w:cs="Calibri"/>
          <w:sz w:val="24"/>
          <w:szCs w:val="24"/>
        </w:rPr>
        <w:t>P</w:t>
      </w:r>
      <w:r w:rsidR="001923D6" w:rsidRPr="00522BB1">
        <w:rPr>
          <w:rFonts w:cs="Calibri"/>
          <w:sz w:val="24"/>
          <w:szCs w:val="24"/>
        </w:rPr>
        <w:t>rivadas (APP</w:t>
      </w:r>
      <w:r w:rsidR="00A04F5E" w:rsidRPr="00522BB1">
        <w:rPr>
          <w:rFonts w:cs="Calibri"/>
          <w:sz w:val="24"/>
          <w:szCs w:val="24"/>
        </w:rPr>
        <w:t>s</w:t>
      </w:r>
      <w:r w:rsidR="001923D6" w:rsidRPr="00522BB1">
        <w:rPr>
          <w:rFonts w:cs="Calibri"/>
          <w:sz w:val="24"/>
          <w:szCs w:val="24"/>
        </w:rPr>
        <w:t>)</w:t>
      </w:r>
      <w:r w:rsidRPr="00522BB1">
        <w:rPr>
          <w:rFonts w:cs="Calibri"/>
          <w:sz w:val="24"/>
          <w:szCs w:val="24"/>
        </w:rPr>
        <w:t xml:space="preserve">, </w:t>
      </w:r>
      <w:r w:rsidR="00A04F5E" w:rsidRPr="00522BB1">
        <w:rPr>
          <w:rFonts w:cs="Calibri"/>
          <w:sz w:val="24"/>
          <w:szCs w:val="24"/>
        </w:rPr>
        <w:t>APPs na América Latina e no Brasil</w:t>
      </w:r>
      <w:r w:rsidRPr="00522BB1">
        <w:rPr>
          <w:rFonts w:cs="Calibri"/>
          <w:sz w:val="24"/>
          <w:szCs w:val="24"/>
        </w:rPr>
        <w:t xml:space="preserve">, </w:t>
      </w:r>
      <w:r w:rsidR="001923D6" w:rsidRPr="00522BB1">
        <w:rPr>
          <w:rFonts w:cs="Calibri"/>
          <w:sz w:val="24"/>
          <w:szCs w:val="24"/>
        </w:rPr>
        <w:t>o</w:t>
      </w:r>
      <w:r w:rsidR="00A04F5E" w:rsidRPr="00522BB1">
        <w:rPr>
          <w:rFonts w:cs="Calibri"/>
          <w:sz w:val="24"/>
          <w:szCs w:val="24"/>
        </w:rPr>
        <w:t xml:space="preserve">s desafios para implementação de </w:t>
      </w:r>
      <w:r w:rsidR="00D9739B">
        <w:rPr>
          <w:rFonts w:cs="Calibri"/>
          <w:sz w:val="24"/>
          <w:szCs w:val="24"/>
        </w:rPr>
        <w:t xml:space="preserve">PPP e </w:t>
      </w:r>
      <w:r w:rsidR="00A04F5E" w:rsidRPr="00522BB1">
        <w:rPr>
          <w:rFonts w:cs="Calibri"/>
          <w:sz w:val="24"/>
          <w:szCs w:val="24"/>
        </w:rPr>
        <w:t>APPs</w:t>
      </w:r>
      <w:r w:rsidRPr="00522BB1">
        <w:rPr>
          <w:rFonts w:cs="Calibri"/>
          <w:sz w:val="24"/>
          <w:szCs w:val="24"/>
        </w:rPr>
        <w:t xml:space="preserve">, </w:t>
      </w:r>
      <w:r w:rsidR="00D9739B">
        <w:rPr>
          <w:rFonts w:cs="Calibri"/>
          <w:sz w:val="24"/>
          <w:szCs w:val="24"/>
        </w:rPr>
        <w:t>sua</w:t>
      </w:r>
      <w:r w:rsidR="00A04F5E" w:rsidRPr="00522BB1">
        <w:rPr>
          <w:rFonts w:cs="Calibri"/>
          <w:sz w:val="24"/>
          <w:szCs w:val="24"/>
        </w:rPr>
        <w:t xml:space="preserve"> transparência</w:t>
      </w:r>
      <w:r w:rsidRPr="00522BB1">
        <w:rPr>
          <w:rFonts w:cs="Calibri"/>
          <w:sz w:val="24"/>
          <w:szCs w:val="24"/>
        </w:rPr>
        <w:t xml:space="preserve"> e </w:t>
      </w:r>
      <w:r w:rsidR="001923D6" w:rsidRPr="00522BB1">
        <w:rPr>
          <w:rFonts w:cs="Calibri"/>
          <w:sz w:val="24"/>
          <w:szCs w:val="24"/>
        </w:rPr>
        <w:t>c</w:t>
      </w:r>
      <w:r w:rsidR="00A04F5E" w:rsidRPr="00522BB1">
        <w:rPr>
          <w:rFonts w:cs="Calibri"/>
          <w:sz w:val="24"/>
          <w:szCs w:val="24"/>
        </w:rPr>
        <w:t>omo o BID pode ajudar</w:t>
      </w:r>
      <w:r w:rsidR="001923D6" w:rsidRPr="00522BB1">
        <w:rPr>
          <w:rFonts w:cs="Calibri"/>
          <w:sz w:val="24"/>
          <w:szCs w:val="24"/>
        </w:rPr>
        <w:t xml:space="preserve">.  Existem vários desafios para a ampliação sustentável dos volumes de investimento em infraestrutura na América Latina. E as Alianças Público-Privadas podem contribuir de forma decisiva para o </w:t>
      </w:r>
      <w:r w:rsidR="001923D6" w:rsidRPr="00522BB1">
        <w:rPr>
          <w:rFonts w:cs="Calibri"/>
          <w:b/>
          <w:bCs/>
          <w:sz w:val="24"/>
          <w:szCs w:val="24"/>
        </w:rPr>
        <w:t xml:space="preserve">aumento e a modernização </w:t>
      </w:r>
      <w:r w:rsidR="001923D6" w:rsidRPr="00522BB1">
        <w:rPr>
          <w:rFonts w:cs="Calibri"/>
          <w:sz w:val="24"/>
          <w:szCs w:val="24"/>
        </w:rPr>
        <w:t xml:space="preserve">do investimento em infraestrutura na América Latina. Apesar do uso sistemático do mecanismo de APP, os volumes de investimento ainda são tímidos e o ambiente institucional ainda é muito incipiente. </w:t>
      </w:r>
    </w:p>
    <w:p w:rsidR="000757B5" w:rsidRPr="00522BB1" w:rsidRDefault="001923D6" w:rsidP="000757B5">
      <w:pPr>
        <w:jc w:val="both"/>
        <w:rPr>
          <w:rFonts w:cs="Calibri"/>
          <w:b/>
          <w:sz w:val="24"/>
          <w:szCs w:val="24"/>
        </w:rPr>
      </w:pPr>
      <w:r w:rsidRPr="00522BB1">
        <w:rPr>
          <w:rFonts w:cs="Calibri"/>
          <w:b/>
          <w:sz w:val="24"/>
          <w:szCs w:val="24"/>
        </w:rPr>
        <w:t>Projetos de PPPs no Brasil:</w:t>
      </w:r>
      <w:r w:rsidR="000757B5" w:rsidRPr="00522BB1">
        <w:rPr>
          <w:rFonts w:cs="Calibri"/>
          <w:b/>
          <w:sz w:val="24"/>
          <w:szCs w:val="24"/>
        </w:rPr>
        <w:t xml:space="preserve"> </w:t>
      </w:r>
      <w:r w:rsidR="000757B5" w:rsidRPr="005E60DD">
        <w:rPr>
          <w:rFonts w:cs="Calibri"/>
          <w:sz w:val="24"/>
          <w:szCs w:val="24"/>
        </w:rPr>
        <w:t>Há Projetos em 28 setores!!</w:t>
      </w:r>
    </w:p>
    <w:p w:rsidR="00C83F16" w:rsidRPr="00522BB1" w:rsidRDefault="001923D6" w:rsidP="00CB0618">
      <w:pPr>
        <w:jc w:val="both"/>
        <w:rPr>
          <w:rFonts w:cs="Calibri"/>
          <w:b/>
          <w:sz w:val="24"/>
          <w:szCs w:val="24"/>
        </w:rPr>
      </w:pPr>
      <w:r w:rsidRPr="00522BB1">
        <w:rPr>
          <w:rFonts w:cs="Calibri"/>
          <w:b/>
          <w:noProof/>
          <w:sz w:val="24"/>
          <w:szCs w:val="24"/>
          <w:lang w:val="en-US"/>
        </w:rPr>
        <w:lastRenderedPageBreak/>
        <w:drawing>
          <wp:inline distT="0" distB="0" distL="0" distR="0" wp14:anchorId="659ABA17" wp14:editId="7BE1FD23">
            <wp:extent cx="6210935" cy="2420934"/>
            <wp:effectExtent l="0" t="0" r="0" b="0"/>
            <wp:docPr id="2" name="Grá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1061" w:rsidRPr="00522BB1" w:rsidRDefault="006D5CF1" w:rsidP="006D5CF1">
      <w:pPr>
        <w:jc w:val="both"/>
        <w:rPr>
          <w:sz w:val="24"/>
          <w:szCs w:val="24"/>
        </w:rPr>
      </w:pPr>
      <w:r w:rsidRPr="00522BB1">
        <w:rPr>
          <w:sz w:val="24"/>
          <w:szCs w:val="24"/>
        </w:rPr>
        <w:t xml:space="preserve">O BID vem </w:t>
      </w:r>
      <w:r w:rsidRPr="00522BB1">
        <w:rPr>
          <w:b/>
          <w:bCs/>
          <w:sz w:val="24"/>
          <w:szCs w:val="24"/>
        </w:rPr>
        <w:t xml:space="preserve">se posicionando estrategicamente </w:t>
      </w:r>
      <w:r w:rsidRPr="00522BB1">
        <w:rPr>
          <w:sz w:val="24"/>
          <w:szCs w:val="24"/>
        </w:rPr>
        <w:t>para contribuir com os esforços de governos e de outras organizações multilaterais de desenvolvimento para implantação de programas e projetos de APP.</w:t>
      </w:r>
    </w:p>
    <w:p w:rsidR="006D5CF1" w:rsidRPr="00522BB1" w:rsidRDefault="006D5CF1" w:rsidP="006D5CF1">
      <w:pPr>
        <w:jc w:val="both"/>
        <w:rPr>
          <w:sz w:val="24"/>
          <w:szCs w:val="24"/>
        </w:rPr>
      </w:pPr>
      <w:r w:rsidRPr="00522BB1">
        <w:rPr>
          <w:sz w:val="24"/>
          <w:szCs w:val="24"/>
        </w:rPr>
        <w:t>No Brasil o BID promove o Ciclo de Debates sobre Alianças Público Privadas que reúne autoridades do Setor Público, Privado, Sociedade Civil, Órgãos de controle e Academia para discutir oportunidades de aprimoramento do ambiente de PPPs e outras formas de parcerias estratégicas.</w:t>
      </w:r>
    </w:p>
    <w:p w:rsidR="001923D6" w:rsidRPr="00522BB1" w:rsidRDefault="001923D6" w:rsidP="00081061">
      <w:pPr>
        <w:rPr>
          <w:sz w:val="24"/>
          <w:szCs w:val="24"/>
        </w:rPr>
      </w:pPr>
    </w:p>
    <w:p w:rsidR="00EA636B" w:rsidRPr="00522BB1" w:rsidRDefault="00EA636B" w:rsidP="00A30036">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 xml:space="preserve">Evolução do Projeto Indicadores da Gestão Fiscal </w:t>
      </w:r>
      <w:r w:rsidRPr="00A30036">
        <w:rPr>
          <w:rFonts w:eastAsia="Arial Unicode MS"/>
          <w:b/>
          <w:color w:val="FF0000"/>
          <w:sz w:val="24"/>
          <w:szCs w:val="24"/>
          <w:lang w:val="pt-PT"/>
        </w:rPr>
        <w:t>(Anexo 10)</w:t>
      </w:r>
    </w:p>
    <w:p w:rsidR="00EA636B" w:rsidRPr="00522BB1" w:rsidRDefault="00EA636B" w:rsidP="00EA636B">
      <w:pPr>
        <w:jc w:val="both"/>
        <w:rPr>
          <w:sz w:val="24"/>
          <w:szCs w:val="24"/>
        </w:rPr>
      </w:pPr>
      <w:r w:rsidRPr="00522BB1">
        <w:rPr>
          <w:b/>
          <w:sz w:val="24"/>
          <w:szCs w:val="24"/>
        </w:rPr>
        <w:t>Cristina Mac Dowell (BID)</w:t>
      </w:r>
      <w:r w:rsidRPr="00522BB1">
        <w:rPr>
          <w:sz w:val="24"/>
          <w:szCs w:val="24"/>
        </w:rPr>
        <w:t xml:space="preserve"> comentou sobre os avanços do Projeto de Indicadores da Gestão Fiscal, que tem como enfoque a Construção de instrumento de pesquisa, para auto avaliação e definição dos Indicadores Fiscais (no sentido amplo da palavra fiscais), adaptados para os entes tributários subnacionais do Brasil </w:t>
      </w:r>
    </w:p>
    <w:p w:rsidR="00EA636B" w:rsidRPr="00522BB1" w:rsidRDefault="00EA636B" w:rsidP="00EA636B">
      <w:pPr>
        <w:spacing w:after="0" w:line="240" w:lineRule="auto"/>
        <w:jc w:val="both"/>
        <w:rPr>
          <w:sz w:val="24"/>
          <w:szCs w:val="24"/>
        </w:rPr>
      </w:pPr>
      <w:r w:rsidRPr="00522BB1">
        <w:rPr>
          <w:sz w:val="24"/>
          <w:szCs w:val="24"/>
        </w:rPr>
        <w:t>O trabalho está se baseando em diversas pesquisas já consolidadas, originalmente voltadas para a realidade dos órgãos fiscais nacionais, dentre elas:</w:t>
      </w:r>
    </w:p>
    <w:p w:rsidR="00ED7076" w:rsidRPr="00522BB1" w:rsidRDefault="009039B0" w:rsidP="00736D6A">
      <w:pPr>
        <w:numPr>
          <w:ilvl w:val="1"/>
          <w:numId w:val="9"/>
        </w:numPr>
        <w:tabs>
          <w:tab w:val="num" w:pos="2160"/>
        </w:tabs>
        <w:spacing w:after="0" w:line="240" w:lineRule="auto"/>
        <w:rPr>
          <w:bCs/>
          <w:sz w:val="24"/>
          <w:szCs w:val="24"/>
        </w:rPr>
      </w:pPr>
      <w:r>
        <w:rPr>
          <w:bCs/>
          <w:sz w:val="24"/>
          <w:szCs w:val="24"/>
        </w:rPr>
        <w:t>P</w:t>
      </w:r>
      <w:r w:rsidR="00A04F5E" w:rsidRPr="00522BB1">
        <w:rPr>
          <w:bCs/>
          <w:sz w:val="24"/>
          <w:szCs w:val="24"/>
        </w:rPr>
        <w:t>esquisa desenvolvida pelo FMI para a administração tributária</w:t>
      </w:r>
    </w:p>
    <w:p w:rsidR="00ED7076" w:rsidRPr="00522BB1" w:rsidRDefault="009039B0" w:rsidP="00736D6A">
      <w:pPr>
        <w:numPr>
          <w:ilvl w:val="1"/>
          <w:numId w:val="9"/>
        </w:numPr>
        <w:tabs>
          <w:tab w:val="num" w:pos="2160"/>
        </w:tabs>
        <w:spacing w:after="0" w:line="240" w:lineRule="auto"/>
        <w:rPr>
          <w:bCs/>
          <w:sz w:val="24"/>
          <w:szCs w:val="24"/>
        </w:rPr>
      </w:pPr>
      <w:r>
        <w:rPr>
          <w:bCs/>
          <w:sz w:val="24"/>
          <w:szCs w:val="24"/>
        </w:rPr>
        <w:t>P</w:t>
      </w:r>
      <w:r w:rsidR="00A04F5E" w:rsidRPr="00522BB1">
        <w:rPr>
          <w:bCs/>
          <w:sz w:val="24"/>
          <w:szCs w:val="24"/>
        </w:rPr>
        <w:t xml:space="preserve">esquisa do </w:t>
      </w:r>
      <w:r w:rsidR="00A04F5E" w:rsidRPr="00522BB1">
        <w:rPr>
          <w:bCs/>
          <w:i/>
          <w:sz w:val="24"/>
          <w:szCs w:val="24"/>
        </w:rPr>
        <w:t>Doing Business</w:t>
      </w:r>
      <w:r w:rsidR="00A04F5E" w:rsidRPr="00522BB1">
        <w:rPr>
          <w:bCs/>
          <w:sz w:val="24"/>
          <w:szCs w:val="24"/>
        </w:rPr>
        <w:t xml:space="preserve"> para </w:t>
      </w:r>
      <w:r w:rsidR="00C319C1" w:rsidRPr="00522BB1">
        <w:rPr>
          <w:bCs/>
          <w:sz w:val="24"/>
          <w:szCs w:val="24"/>
        </w:rPr>
        <w:t>análise</w:t>
      </w:r>
      <w:r w:rsidR="00A04F5E" w:rsidRPr="00522BB1">
        <w:rPr>
          <w:bCs/>
          <w:sz w:val="24"/>
          <w:szCs w:val="24"/>
        </w:rPr>
        <w:t xml:space="preserve"> do tempo gasto para</w:t>
      </w:r>
      <w:r w:rsidRPr="00522BB1">
        <w:rPr>
          <w:bCs/>
          <w:sz w:val="24"/>
          <w:szCs w:val="24"/>
        </w:rPr>
        <w:t xml:space="preserve"> </w:t>
      </w:r>
      <w:r w:rsidR="00A04F5E" w:rsidRPr="00522BB1">
        <w:rPr>
          <w:bCs/>
          <w:sz w:val="24"/>
          <w:szCs w:val="24"/>
        </w:rPr>
        <w:t xml:space="preserve">abertura de empresas e do tempo gasto para pagamento de tributos </w:t>
      </w:r>
    </w:p>
    <w:p w:rsidR="00ED7076" w:rsidRPr="00522BB1" w:rsidRDefault="00A04F5E" w:rsidP="00736D6A">
      <w:pPr>
        <w:numPr>
          <w:ilvl w:val="1"/>
          <w:numId w:val="9"/>
        </w:numPr>
        <w:tabs>
          <w:tab w:val="num" w:pos="2160"/>
        </w:tabs>
        <w:spacing w:after="0" w:line="240" w:lineRule="auto"/>
        <w:rPr>
          <w:bCs/>
          <w:sz w:val="24"/>
          <w:szCs w:val="24"/>
        </w:rPr>
      </w:pPr>
      <w:r w:rsidRPr="00522BB1">
        <w:rPr>
          <w:bCs/>
          <w:sz w:val="24"/>
          <w:szCs w:val="24"/>
        </w:rPr>
        <w:t xml:space="preserve">PEFA para análise do desempenho financeiro e orçamentário </w:t>
      </w:r>
    </w:p>
    <w:p w:rsidR="00ED7076" w:rsidRPr="00522BB1" w:rsidRDefault="00A04F5E" w:rsidP="00736D6A">
      <w:pPr>
        <w:numPr>
          <w:ilvl w:val="1"/>
          <w:numId w:val="9"/>
        </w:numPr>
        <w:tabs>
          <w:tab w:val="num" w:pos="2160"/>
        </w:tabs>
        <w:spacing w:after="0" w:line="240" w:lineRule="auto"/>
        <w:rPr>
          <w:bCs/>
          <w:sz w:val="24"/>
          <w:szCs w:val="24"/>
        </w:rPr>
      </w:pPr>
      <w:r w:rsidRPr="00522BB1">
        <w:rPr>
          <w:bCs/>
          <w:sz w:val="24"/>
          <w:szCs w:val="24"/>
        </w:rPr>
        <w:t xml:space="preserve">DEMPA para análise do controle da Dívida Pública </w:t>
      </w:r>
    </w:p>
    <w:p w:rsidR="00ED7076" w:rsidRPr="00522BB1" w:rsidRDefault="00A04F5E" w:rsidP="00736D6A">
      <w:pPr>
        <w:numPr>
          <w:ilvl w:val="1"/>
          <w:numId w:val="9"/>
        </w:numPr>
        <w:tabs>
          <w:tab w:val="num" w:pos="2160"/>
        </w:tabs>
        <w:spacing w:after="0" w:line="240" w:lineRule="auto"/>
        <w:rPr>
          <w:bCs/>
          <w:sz w:val="24"/>
          <w:szCs w:val="24"/>
        </w:rPr>
      </w:pPr>
      <w:r w:rsidRPr="00522BB1">
        <w:rPr>
          <w:bCs/>
          <w:sz w:val="24"/>
          <w:szCs w:val="24"/>
        </w:rPr>
        <w:t xml:space="preserve">Inclusão das pesquisas desenvolvidas pela COGEF: Gestão para Resultados e Transparência Fiscal </w:t>
      </w:r>
    </w:p>
    <w:p w:rsidR="00EA636B" w:rsidRPr="000E5A1E" w:rsidRDefault="00EA636B" w:rsidP="00EA636B">
      <w:pPr>
        <w:spacing w:after="0" w:line="240" w:lineRule="auto"/>
        <w:jc w:val="both"/>
        <w:rPr>
          <w:b/>
          <w:sz w:val="24"/>
          <w:szCs w:val="24"/>
        </w:rPr>
      </w:pPr>
      <w:r w:rsidRPr="000E5A1E">
        <w:rPr>
          <w:b/>
          <w:sz w:val="24"/>
          <w:szCs w:val="24"/>
        </w:rPr>
        <w:t>A pesquisa está estruturada em 4</w:t>
      </w:r>
      <w:r w:rsidR="009039B0" w:rsidRPr="000E5A1E">
        <w:rPr>
          <w:b/>
          <w:sz w:val="24"/>
          <w:szCs w:val="24"/>
        </w:rPr>
        <w:t xml:space="preserve"> </w:t>
      </w:r>
      <w:r w:rsidRPr="000E5A1E">
        <w:rPr>
          <w:b/>
          <w:sz w:val="24"/>
          <w:szCs w:val="24"/>
        </w:rPr>
        <w:t>(quatro) grandes Eixos:</w:t>
      </w:r>
    </w:p>
    <w:p w:rsidR="00ED7076" w:rsidRPr="00522BB1" w:rsidRDefault="00A04F5E" w:rsidP="00736D6A">
      <w:pPr>
        <w:numPr>
          <w:ilvl w:val="1"/>
          <w:numId w:val="9"/>
        </w:numPr>
        <w:spacing w:after="0" w:line="240" w:lineRule="auto"/>
        <w:rPr>
          <w:sz w:val="24"/>
          <w:szCs w:val="24"/>
        </w:rPr>
      </w:pPr>
      <w:r w:rsidRPr="00522BB1">
        <w:rPr>
          <w:bCs/>
          <w:sz w:val="24"/>
          <w:szCs w:val="24"/>
        </w:rPr>
        <w:t>Dados Gerais -</w:t>
      </w:r>
      <w:r w:rsidR="009039B0" w:rsidRPr="00522BB1">
        <w:rPr>
          <w:bCs/>
          <w:sz w:val="24"/>
          <w:szCs w:val="24"/>
        </w:rPr>
        <w:t xml:space="preserve"> </w:t>
      </w:r>
      <w:r w:rsidRPr="00522BB1">
        <w:rPr>
          <w:bCs/>
          <w:sz w:val="24"/>
          <w:szCs w:val="24"/>
        </w:rPr>
        <w:t xml:space="preserve">arrecadação, PIB, e despesas, com fonte de coleta padronizada, numa série histórica para permitir análises comparativas da situação fiscal </w:t>
      </w:r>
    </w:p>
    <w:p w:rsidR="00ED7076" w:rsidRPr="00522BB1" w:rsidRDefault="00A04F5E" w:rsidP="00736D6A">
      <w:pPr>
        <w:numPr>
          <w:ilvl w:val="1"/>
          <w:numId w:val="9"/>
        </w:numPr>
        <w:spacing w:after="0" w:line="240" w:lineRule="auto"/>
        <w:rPr>
          <w:sz w:val="24"/>
          <w:szCs w:val="24"/>
        </w:rPr>
      </w:pPr>
      <w:r w:rsidRPr="00522BB1">
        <w:rPr>
          <w:bCs/>
          <w:sz w:val="24"/>
          <w:szCs w:val="24"/>
        </w:rPr>
        <w:t xml:space="preserve">Estrutura e Governança da Gestão Fiscal Estadual </w:t>
      </w:r>
    </w:p>
    <w:p w:rsidR="00ED7076" w:rsidRPr="00522BB1" w:rsidRDefault="00A04F5E" w:rsidP="00736D6A">
      <w:pPr>
        <w:numPr>
          <w:ilvl w:val="1"/>
          <w:numId w:val="9"/>
        </w:numPr>
        <w:spacing w:after="0" w:line="240" w:lineRule="auto"/>
        <w:rPr>
          <w:sz w:val="24"/>
          <w:szCs w:val="24"/>
        </w:rPr>
      </w:pPr>
      <w:r w:rsidRPr="00522BB1">
        <w:rPr>
          <w:bCs/>
          <w:sz w:val="24"/>
          <w:szCs w:val="24"/>
        </w:rPr>
        <w:t xml:space="preserve">Administração Tributária e Contencioso Fiscal Administrativo e Judicial </w:t>
      </w:r>
    </w:p>
    <w:p w:rsidR="00ED7076" w:rsidRPr="00522BB1" w:rsidRDefault="00A04F5E" w:rsidP="00736D6A">
      <w:pPr>
        <w:numPr>
          <w:ilvl w:val="1"/>
          <w:numId w:val="9"/>
        </w:numPr>
        <w:spacing w:after="0" w:line="240" w:lineRule="auto"/>
        <w:rPr>
          <w:sz w:val="24"/>
          <w:szCs w:val="24"/>
        </w:rPr>
      </w:pPr>
      <w:r w:rsidRPr="00522BB1">
        <w:rPr>
          <w:bCs/>
          <w:sz w:val="24"/>
          <w:szCs w:val="24"/>
        </w:rPr>
        <w:t>Administração Financeira e Controle Interno e Externo da Gestão Fiscal</w:t>
      </w:r>
    </w:p>
    <w:p w:rsidR="000E5A1E" w:rsidRDefault="000E5A1E" w:rsidP="000E5A1E">
      <w:pPr>
        <w:spacing w:after="0" w:line="240" w:lineRule="auto"/>
        <w:rPr>
          <w:sz w:val="24"/>
          <w:szCs w:val="24"/>
        </w:rPr>
      </w:pPr>
    </w:p>
    <w:p w:rsidR="003C2273" w:rsidRPr="000E5A1E" w:rsidRDefault="000E5A1E" w:rsidP="000E5A1E">
      <w:pPr>
        <w:spacing w:after="0" w:line="240" w:lineRule="auto"/>
        <w:rPr>
          <w:b/>
          <w:sz w:val="24"/>
          <w:szCs w:val="24"/>
        </w:rPr>
      </w:pPr>
      <w:r w:rsidRPr="000E5A1E">
        <w:rPr>
          <w:b/>
          <w:sz w:val="24"/>
          <w:szCs w:val="24"/>
        </w:rPr>
        <w:t>Próximos Passos:</w:t>
      </w:r>
    </w:p>
    <w:p w:rsidR="000E5A1E" w:rsidRPr="000E5A1E" w:rsidRDefault="000E5A1E" w:rsidP="000E5A1E">
      <w:pPr>
        <w:numPr>
          <w:ilvl w:val="1"/>
          <w:numId w:val="9"/>
        </w:numPr>
        <w:spacing w:after="0" w:line="240" w:lineRule="auto"/>
        <w:rPr>
          <w:bCs/>
          <w:sz w:val="24"/>
          <w:szCs w:val="24"/>
        </w:rPr>
      </w:pPr>
      <w:r w:rsidRPr="000E5A1E">
        <w:rPr>
          <w:bCs/>
          <w:sz w:val="24"/>
          <w:szCs w:val="24"/>
        </w:rPr>
        <w:t>Revisão geral e elaboração de uma proposta completa;</w:t>
      </w:r>
    </w:p>
    <w:p w:rsidR="000E5A1E" w:rsidRPr="000E5A1E" w:rsidRDefault="000E5A1E" w:rsidP="000E5A1E">
      <w:pPr>
        <w:numPr>
          <w:ilvl w:val="1"/>
          <w:numId w:val="9"/>
        </w:numPr>
        <w:spacing w:after="0" w:line="240" w:lineRule="auto"/>
        <w:rPr>
          <w:bCs/>
          <w:sz w:val="24"/>
          <w:szCs w:val="24"/>
        </w:rPr>
      </w:pPr>
      <w:r w:rsidRPr="000E5A1E">
        <w:rPr>
          <w:bCs/>
          <w:sz w:val="24"/>
          <w:szCs w:val="24"/>
        </w:rPr>
        <w:t>Validação com o BID, FMI, GT/CONFAZ;</w:t>
      </w:r>
    </w:p>
    <w:p w:rsidR="000E5A1E" w:rsidRDefault="000E5A1E" w:rsidP="000E5A1E">
      <w:pPr>
        <w:numPr>
          <w:ilvl w:val="1"/>
          <w:numId w:val="9"/>
        </w:numPr>
        <w:spacing w:after="0" w:line="240" w:lineRule="auto"/>
        <w:rPr>
          <w:bCs/>
          <w:sz w:val="24"/>
          <w:szCs w:val="24"/>
        </w:rPr>
      </w:pPr>
      <w:r w:rsidRPr="000E5A1E">
        <w:rPr>
          <w:bCs/>
          <w:sz w:val="24"/>
          <w:szCs w:val="24"/>
        </w:rPr>
        <w:lastRenderedPageBreak/>
        <w:t>Revisão e ajustes na pesquisa com base nas observações do item anterior;</w:t>
      </w:r>
    </w:p>
    <w:p w:rsidR="00800649" w:rsidRDefault="00800649" w:rsidP="000E5A1E">
      <w:pPr>
        <w:numPr>
          <w:ilvl w:val="1"/>
          <w:numId w:val="9"/>
        </w:numPr>
        <w:spacing w:after="0" w:line="240" w:lineRule="auto"/>
        <w:rPr>
          <w:bCs/>
          <w:sz w:val="24"/>
          <w:szCs w:val="24"/>
        </w:rPr>
      </w:pPr>
      <w:r>
        <w:rPr>
          <w:bCs/>
          <w:sz w:val="24"/>
          <w:szCs w:val="24"/>
        </w:rPr>
        <w:t>Aplicação da pesquisa piloto;</w:t>
      </w:r>
    </w:p>
    <w:p w:rsidR="00800649" w:rsidRDefault="00800649" w:rsidP="000E5A1E">
      <w:pPr>
        <w:numPr>
          <w:ilvl w:val="1"/>
          <w:numId w:val="9"/>
        </w:numPr>
        <w:spacing w:after="0" w:line="240" w:lineRule="auto"/>
        <w:rPr>
          <w:bCs/>
          <w:sz w:val="24"/>
          <w:szCs w:val="24"/>
        </w:rPr>
      </w:pPr>
      <w:r>
        <w:rPr>
          <w:bCs/>
          <w:sz w:val="24"/>
          <w:szCs w:val="24"/>
        </w:rPr>
        <w:t>Apresentação no CONFAZ dos resultados do piloto;</w:t>
      </w:r>
    </w:p>
    <w:p w:rsidR="00800649" w:rsidRDefault="00800649" w:rsidP="000E5A1E">
      <w:pPr>
        <w:numPr>
          <w:ilvl w:val="1"/>
          <w:numId w:val="9"/>
        </w:numPr>
        <w:spacing w:after="0" w:line="240" w:lineRule="auto"/>
        <w:rPr>
          <w:bCs/>
          <w:sz w:val="24"/>
          <w:szCs w:val="24"/>
        </w:rPr>
      </w:pPr>
      <w:r>
        <w:rPr>
          <w:bCs/>
          <w:sz w:val="24"/>
          <w:szCs w:val="24"/>
        </w:rPr>
        <w:t>Implementação do levantamento no sistema de coleta;</w:t>
      </w:r>
    </w:p>
    <w:p w:rsidR="00800649" w:rsidRDefault="00800649" w:rsidP="00800649">
      <w:pPr>
        <w:numPr>
          <w:ilvl w:val="1"/>
          <w:numId w:val="9"/>
        </w:numPr>
        <w:spacing w:after="0" w:line="240" w:lineRule="auto"/>
        <w:rPr>
          <w:bCs/>
          <w:sz w:val="24"/>
          <w:szCs w:val="24"/>
        </w:rPr>
      </w:pPr>
      <w:r>
        <w:rPr>
          <w:bCs/>
          <w:sz w:val="24"/>
          <w:szCs w:val="24"/>
        </w:rPr>
        <w:t>Coleta de dados em todas Ufs;</w:t>
      </w:r>
    </w:p>
    <w:p w:rsidR="00800649" w:rsidRDefault="00800649" w:rsidP="00800649">
      <w:pPr>
        <w:numPr>
          <w:ilvl w:val="1"/>
          <w:numId w:val="9"/>
        </w:numPr>
        <w:spacing w:after="0" w:line="240" w:lineRule="auto"/>
        <w:rPr>
          <w:bCs/>
          <w:sz w:val="24"/>
          <w:szCs w:val="24"/>
        </w:rPr>
      </w:pPr>
      <w:r>
        <w:rPr>
          <w:bCs/>
          <w:sz w:val="24"/>
          <w:szCs w:val="24"/>
        </w:rPr>
        <w:t>Geração da base de dados, tabulação e análise</w:t>
      </w:r>
    </w:p>
    <w:p w:rsidR="00800649" w:rsidRPr="00800649" w:rsidRDefault="00800649" w:rsidP="00800649">
      <w:pPr>
        <w:numPr>
          <w:ilvl w:val="1"/>
          <w:numId w:val="9"/>
        </w:numPr>
        <w:spacing w:after="0" w:line="240" w:lineRule="auto"/>
        <w:rPr>
          <w:bCs/>
          <w:sz w:val="24"/>
          <w:szCs w:val="24"/>
        </w:rPr>
      </w:pPr>
      <w:r>
        <w:rPr>
          <w:bCs/>
          <w:sz w:val="24"/>
          <w:szCs w:val="24"/>
        </w:rPr>
        <w:t>Apresentação para Ufs e Pré-CONFAZ.</w:t>
      </w:r>
    </w:p>
    <w:p w:rsidR="000E5A1E" w:rsidRPr="00522BB1" w:rsidRDefault="000E5A1E" w:rsidP="003C2273">
      <w:pPr>
        <w:spacing w:after="0" w:line="240" w:lineRule="auto"/>
        <w:ind w:left="1440"/>
        <w:rPr>
          <w:sz w:val="24"/>
          <w:szCs w:val="24"/>
        </w:rPr>
      </w:pPr>
    </w:p>
    <w:p w:rsidR="00EA636B" w:rsidRPr="00522BB1" w:rsidRDefault="00EA636B" w:rsidP="00EA636B">
      <w:pPr>
        <w:spacing w:after="0" w:line="240" w:lineRule="auto"/>
        <w:jc w:val="both"/>
        <w:rPr>
          <w:sz w:val="24"/>
          <w:szCs w:val="24"/>
        </w:rPr>
      </w:pPr>
      <w:r w:rsidRPr="00522BB1">
        <w:rPr>
          <w:sz w:val="24"/>
          <w:szCs w:val="24"/>
        </w:rPr>
        <w:t>A expectativa é de que os dados tabulados em relação à maturidade e ao desempenho possam ser utilizados para: o desenho de novos programas/projetos, o acompanhamento anual da evolução dos indicadores e o monitoramento da evolução dos projetos e a análise dos resultados alcançados e dos impactos ao final da implementação</w:t>
      </w:r>
      <w:r w:rsidR="009039B0">
        <w:rPr>
          <w:sz w:val="24"/>
          <w:szCs w:val="24"/>
        </w:rPr>
        <w:t>.</w:t>
      </w:r>
      <w:r w:rsidRPr="00522BB1">
        <w:rPr>
          <w:sz w:val="24"/>
          <w:szCs w:val="24"/>
        </w:rPr>
        <w:t xml:space="preserve"> </w:t>
      </w:r>
    </w:p>
    <w:p w:rsidR="003C2273" w:rsidRPr="00522BB1" w:rsidRDefault="003C2273" w:rsidP="00081061">
      <w:pPr>
        <w:rPr>
          <w:sz w:val="24"/>
          <w:szCs w:val="24"/>
        </w:rPr>
      </w:pPr>
    </w:p>
    <w:p w:rsidR="003C2273" w:rsidRPr="00522BB1" w:rsidRDefault="003C2273" w:rsidP="003C2273">
      <w:pPr>
        <w:jc w:val="both"/>
        <w:rPr>
          <w:sz w:val="24"/>
          <w:szCs w:val="24"/>
        </w:rPr>
      </w:pPr>
      <w:r w:rsidRPr="00522BB1">
        <w:rPr>
          <w:b/>
          <w:color w:val="FF0000"/>
          <w:sz w:val="24"/>
          <w:szCs w:val="24"/>
        </w:rPr>
        <w:t>Recomendação</w:t>
      </w:r>
      <w:r w:rsidRPr="00522BB1">
        <w:rPr>
          <w:color w:val="FF0000"/>
          <w:sz w:val="24"/>
          <w:szCs w:val="24"/>
        </w:rPr>
        <w:t xml:space="preserve">: </w:t>
      </w:r>
      <w:r w:rsidRPr="00522BB1">
        <w:rPr>
          <w:sz w:val="24"/>
          <w:szCs w:val="24"/>
        </w:rPr>
        <w:t>Havendo a necessidade de se contratar um consultor para apoiar a definição dos indicadores da área financeiras, a COGEF deverá estar articulada, juntamente com o GEFIN, para apoiar a definição dos produtos estratégicos para o Programa Fiscal.</w:t>
      </w:r>
    </w:p>
    <w:p w:rsidR="003C2273" w:rsidRPr="00522BB1" w:rsidRDefault="003C2273" w:rsidP="00081061">
      <w:pPr>
        <w:rPr>
          <w:sz w:val="24"/>
          <w:szCs w:val="24"/>
        </w:rPr>
      </w:pPr>
    </w:p>
    <w:p w:rsidR="002372B6" w:rsidRPr="00522BB1" w:rsidRDefault="004C24F9" w:rsidP="00A30036">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ITCF</w:t>
      </w:r>
      <w:r w:rsidR="002372B6" w:rsidRPr="00522BB1">
        <w:rPr>
          <w:rFonts w:eastAsia="Arial Unicode MS"/>
          <w:b/>
          <w:color w:val="000000"/>
          <w:sz w:val="24"/>
          <w:szCs w:val="24"/>
          <w:lang w:val="pt-PT"/>
        </w:rPr>
        <w:t xml:space="preserve"> – Índice de Transparência e Cidadania Fiscal</w:t>
      </w:r>
      <w:r w:rsidRPr="00522BB1">
        <w:rPr>
          <w:rFonts w:eastAsia="Arial Unicode MS"/>
          <w:b/>
          <w:color w:val="000000"/>
          <w:sz w:val="24"/>
          <w:szCs w:val="24"/>
          <w:lang w:val="pt-PT"/>
        </w:rPr>
        <w:t xml:space="preserve"> </w:t>
      </w:r>
      <w:r w:rsidRPr="00A30036">
        <w:rPr>
          <w:rFonts w:eastAsia="Arial Unicode MS"/>
          <w:b/>
          <w:color w:val="FF0000"/>
          <w:sz w:val="24"/>
          <w:szCs w:val="24"/>
          <w:lang w:val="pt-PT"/>
        </w:rPr>
        <w:t>(Anexo 11</w:t>
      </w:r>
      <w:r w:rsidR="003C2273" w:rsidRPr="00A30036">
        <w:rPr>
          <w:rFonts w:eastAsia="Arial Unicode MS"/>
          <w:b/>
          <w:color w:val="FF0000"/>
          <w:sz w:val="24"/>
          <w:szCs w:val="24"/>
          <w:lang w:val="pt-PT"/>
        </w:rPr>
        <w:t xml:space="preserve"> e 12</w:t>
      </w:r>
      <w:r w:rsidRPr="00A30036">
        <w:rPr>
          <w:rFonts w:eastAsia="Arial Unicode MS"/>
          <w:b/>
          <w:color w:val="FF0000"/>
          <w:sz w:val="24"/>
          <w:szCs w:val="24"/>
          <w:lang w:val="pt-PT"/>
        </w:rPr>
        <w:t>)</w:t>
      </w:r>
    </w:p>
    <w:p w:rsidR="00ED7076" w:rsidRPr="00522BB1" w:rsidRDefault="00FB54EB" w:rsidP="004C24F9">
      <w:pPr>
        <w:spacing w:after="0" w:line="240" w:lineRule="auto"/>
        <w:jc w:val="both"/>
        <w:rPr>
          <w:sz w:val="24"/>
          <w:szCs w:val="24"/>
        </w:rPr>
      </w:pPr>
      <w:r w:rsidRPr="00522BB1">
        <w:rPr>
          <w:b/>
          <w:sz w:val="24"/>
          <w:szCs w:val="24"/>
        </w:rPr>
        <w:t xml:space="preserve">Lincoln (PA) e </w:t>
      </w:r>
      <w:r w:rsidR="004C24F9" w:rsidRPr="00522BB1">
        <w:rPr>
          <w:b/>
          <w:sz w:val="24"/>
          <w:szCs w:val="24"/>
        </w:rPr>
        <w:t xml:space="preserve">Alexandre Afonso (Instituto Publix) </w:t>
      </w:r>
      <w:r w:rsidR="009039B0" w:rsidRPr="00522BB1">
        <w:rPr>
          <w:sz w:val="24"/>
          <w:szCs w:val="24"/>
        </w:rPr>
        <w:t>apresentaram</w:t>
      </w:r>
      <w:r w:rsidR="004C24F9" w:rsidRPr="00522BB1">
        <w:rPr>
          <w:sz w:val="24"/>
          <w:szCs w:val="24"/>
        </w:rPr>
        <w:t xml:space="preserve"> os resultados do projeto ITCF: características, o</w:t>
      </w:r>
      <w:r w:rsidR="00A04F5E" w:rsidRPr="00522BB1">
        <w:rPr>
          <w:sz w:val="24"/>
          <w:szCs w:val="24"/>
        </w:rPr>
        <w:t xml:space="preserve"> Manual de Apuração</w:t>
      </w:r>
      <w:r w:rsidR="004C24F9" w:rsidRPr="00522BB1">
        <w:rPr>
          <w:sz w:val="24"/>
          <w:szCs w:val="24"/>
        </w:rPr>
        <w:t>, a m</w:t>
      </w:r>
      <w:r w:rsidR="00A04F5E" w:rsidRPr="00522BB1">
        <w:rPr>
          <w:sz w:val="24"/>
          <w:szCs w:val="24"/>
        </w:rPr>
        <w:t>etodologia de apuração</w:t>
      </w:r>
      <w:r w:rsidR="004C24F9" w:rsidRPr="00522BB1">
        <w:rPr>
          <w:sz w:val="24"/>
          <w:szCs w:val="24"/>
        </w:rPr>
        <w:t>, os r</w:t>
      </w:r>
      <w:r w:rsidR="00A04F5E" w:rsidRPr="00522BB1">
        <w:rPr>
          <w:sz w:val="24"/>
          <w:szCs w:val="24"/>
        </w:rPr>
        <w:t>esultados da apuração</w:t>
      </w:r>
      <w:r w:rsidR="004C24F9" w:rsidRPr="00522BB1">
        <w:rPr>
          <w:sz w:val="24"/>
          <w:szCs w:val="24"/>
        </w:rPr>
        <w:t>, l</w:t>
      </w:r>
      <w:r w:rsidR="00A04F5E" w:rsidRPr="00522BB1">
        <w:rPr>
          <w:sz w:val="24"/>
          <w:szCs w:val="24"/>
        </w:rPr>
        <w:t>imitações do trabalho desenvolvido</w:t>
      </w:r>
      <w:r w:rsidR="004C24F9" w:rsidRPr="00522BB1">
        <w:rPr>
          <w:sz w:val="24"/>
          <w:szCs w:val="24"/>
        </w:rPr>
        <w:t xml:space="preserve">, </w:t>
      </w:r>
      <w:r w:rsidR="00A04F5E" w:rsidRPr="00522BB1">
        <w:rPr>
          <w:sz w:val="24"/>
          <w:szCs w:val="24"/>
        </w:rPr>
        <w:t>Boas práticas</w:t>
      </w:r>
      <w:r w:rsidR="004C24F9" w:rsidRPr="00522BB1">
        <w:rPr>
          <w:sz w:val="24"/>
          <w:szCs w:val="24"/>
        </w:rPr>
        <w:t xml:space="preserve"> e as principais d</w:t>
      </w:r>
      <w:r w:rsidR="00A04F5E" w:rsidRPr="00522BB1">
        <w:rPr>
          <w:sz w:val="24"/>
          <w:szCs w:val="24"/>
        </w:rPr>
        <w:t>ificuldades encontradas</w:t>
      </w:r>
      <w:r w:rsidR="004C24F9" w:rsidRPr="00522BB1">
        <w:rPr>
          <w:sz w:val="24"/>
          <w:szCs w:val="24"/>
        </w:rPr>
        <w:t xml:space="preserve"> e a s</w:t>
      </w:r>
      <w:r w:rsidR="00A04F5E" w:rsidRPr="00522BB1">
        <w:rPr>
          <w:sz w:val="24"/>
          <w:szCs w:val="24"/>
        </w:rPr>
        <w:t xml:space="preserve">ustentabilidade </w:t>
      </w:r>
      <w:r w:rsidR="004C24F9" w:rsidRPr="00522BB1">
        <w:rPr>
          <w:sz w:val="24"/>
          <w:szCs w:val="24"/>
        </w:rPr>
        <w:t>do ITCF.</w:t>
      </w:r>
      <w:r w:rsidR="00C319C1" w:rsidRPr="00522BB1">
        <w:rPr>
          <w:sz w:val="24"/>
          <w:szCs w:val="24"/>
        </w:rPr>
        <w:t xml:space="preserve"> Maiores detalhes sobre o tema estão nas apresentações anexas.</w:t>
      </w:r>
    </w:p>
    <w:p w:rsidR="002372B6" w:rsidRPr="00522BB1" w:rsidRDefault="002372B6" w:rsidP="00C22DDE">
      <w:pPr>
        <w:pStyle w:val="NormalWeb"/>
        <w:shd w:val="clear" w:color="auto" w:fill="FFFFFF"/>
        <w:spacing w:before="0" w:beforeAutospacing="0" w:after="210" w:afterAutospacing="0" w:line="73" w:lineRule="atLeast"/>
        <w:ind w:left="720"/>
        <w:jc w:val="both"/>
        <w:rPr>
          <w:rFonts w:asciiTheme="minorHAnsi" w:hAnsiTheme="minorHAnsi"/>
        </w:rPr>
      </w:pPr>
    </w:p>
    <w:p w:rsidR="005D5BAA" w:rsidRPr="005D5BAA" w:rsidRDefault="005D5BAA" w:rsidP="00A30036">
      <w:pPr>
        <w:pStyle w:val="NormalWeb"/>
        <w:shd w:val="clear" w:color="auto" w:fill="FFFFFF"/>
        <w:spacing w:before="0" w:beforeAutospacing="0" w:after="210" w:afterAutospacing="0" w:line="73" w:lineRule="atLeast"/>
        <w:jc w:val="both"/>
        <w:rPr>
          <w:rFonts w:asciiTheme="minorHAnsi" w:hAnsiTheme="minorHAnsi"/>
          <w:b/>
        </w:rPr>
      </w:pPr>
      <w:r w:rsidRPr="005D5BAA">
        <w:rPr>
          <w:rFonts w:asciiTheme="minorHAnsi" w:hAnsiTheme="minorHAnsi"/>
          <w:b/>
        </w:rPr>
        <w:t>Sustentabilidade do ITCF</w:t>
      </w:r>
    </w:p>
    <w:p w:rsidR="00ED7076" w:rsidRPr="005D5BAA" w:rsidRDefault="00A04F5E" w:rsidP="00736D6A">
      <w:pPr>
        <w:pStyle w:val="NormalWeb"/>
        <w:numPr>
          <w:ilvl w:val="1"/>
          <w:numId w:val="10"/>
        </w:numPr>
        <w:shd w:val="clear" w:color="auto" w:fill="FFFFFF"/>
        <w:spacing w:after="210" w:line="73" w:lineRule="atLeast"/>
        <w:jc w:val="both"/>
        <w:rPr>
          <w:rFonts w:asciiTheme="minorHAnsi" w:hAnsiTheme="minorHAnsi"/>
        </w:rPr>
      </w:pPr>
      <w:r w:rsidRPr="005D5BAA">
        <w:rPr>
          <w:rFonts w:asciiTheme="minorHAnsi" w:hAnsiTheme="minorHAnsi"/>
        </w:rPr>
        <w:t>Sensibilização sobre a relevância do ITCF e orientação sistemática para os próximos ciclos</w:t>
      </w:r>
    </w:p>
    <w:p w:rsidR="00ED7076" w:rsidRPr="005D5BAA" w:rsidRDefault="00A04F5E" w:rsidP="00736D6A">
      <w:pPr>
        <w:pStyle w:val="NormalWeb"/>
        <w:numPr>
          <w:ilvl w:val="1"/>
          <w:numId w:val="10"/>
        </w:numPr>
        <w:shd w:val="clear" w:color="auto" w:fill="FFFFFF"/>
        <w:spacing w:after="210" w:line="73" w:lineRule="atLeast"/>
        <w:jc w:val="both"/>
        <w:rPr>
          <w:rFonts w:asciiTheme="minorHAnsi" w:hAnsiTheme="minorHAnsi"/>
        </w:rPr>
      </w:pPr>
      <w:r w:rsidRPr="005D5BAA">
        <w:rPr>
          <w:rFonts w:asciiTheme="minorHAnsi" w:hAnsiTheme="minorHAnsi"/>
        </w:rPr>
        <w:t>Definição de grupo responsável pelas diversas etapas do PDCA (manutenção do grupo atual ou instituição de unidade afim)</w:t>
      </w:r>
    </w:p>
    <w:p w:rsidR="00ED7076" w:rsidRPr="005D5BAA" w:rsidRDefault="00A04F5E" w:rsidP="00736D6A">
      <w:pPr>
        <w:pStyle w:val="NormalWeb"/>
        <w:numPr>
          <w:ilvl w:val="1"/>
          <w:numId w:val="10"/>
        </w:numPr>
        <w:shd w:val="clear" w:color="auto" w:fill="FFFFFF"/>
        <w:spacing w:after="210" w:line="73" w:lineRule="atLeast"/>
        <w:jc w:val="both"/>
        <w:rPr>
          <w:rFonts w:asciiTheme="minorHAnsi" w:hAnsiTheme="minorHAnsi"/>
        </w:rPr>
      </w:pPr>
      <w:r w:rsidRPr="005D5BAA">
        <w:rPr>
          <w:rFonts w:asciiTheme="minorHAnsi" w:hAnsiTheme="minorHAnsi"/>
        </w:rPr>
        <w:t>Definição dos temas e critérios pertencentes à segunda etapa de aplicação do ITCF (previstos no Manual de Apuração)</w:t>
      </w:r>
    </w:p>
    <w:p w:rsidR="00ED7076" w:rsidRPr="005D5BAA" w:rsidRDefault="00A04F5E" w:rsidP="00736D6A">
      <w:pPr>
        <w:pStyle w:val="NormalWeb"/>
        <w:numPr>
          <w:ilvl w:val="1"/>
          <w:numId w:val="10"/>
        </w:numPr>
        <w:shd w:val="clear" w:color="auto" w:fill="FFFFFF"/>
        <w:spacing w:after="210" w:line="73" w:lineRule="atLeast"/>
        <w:jc w:val="both"/>
        <w:rPr>
          <w:rFonts w:asciiTheme="minorHAnsi" w:hAnsiTheme="minorHAnsi"/>
        </w:rPr>
      </w:pPr>
      <w:r w:rsidRPr="005D5BAA">
        <w:rPr>
          <w:rFonts w:asciiTheme="minorHAnsi" w:hAnsiTheme="minorHAnsi"/>
        </w:rPr>
        <w:t>Atualização do Manual a partir das definições mencionadas acima</w:t>
      </w:r>
    </w:p>
    <w:p w:rsidR="005D5BAA" w:rsidRDefault="005D5BAA" w:rsidP="00736D6A">
      <w:pPr>
        <w:pStyle w:val="NormalWeb"/>
        <w:numPr>
          <w:ilvl w:val="1"/>
          <w:numId w:val="10"/>
        </w:numPr>
        <w:shd w:val="clear" w:color="auto" w:fill="FFFFFF"/>
        <w:spacing w:after="210" w:line="73" w:lineRule="atLeast"/>
        <w:jc w:val="both"/>
        <w:rPr>
          <w:rFonts w:asciiTheme="minorHAnsi" w:hAnsiTheme="minorHAnsi"/>
        </w:rPr>
      </w:pPr>
      <w:r w:rsidRPr="005D5BAA">
        <w:rPr>
          <w:rFonts w:asciiTheme="minorHAnsi" w:hAnsiTheme="minorHAnsi"/>
        </w:rPr>
        <w:t>Envio de sugestões de padrão de tabelas/quadros para uniformizar e facilitar o preenchimento pelas unidades federadas.</w:t>
      </w:r>
    </w:p>
    <w:p w:rsidR="00DE7826" w:rsidRPr="00DE7826" w:rsidRDefault="00DE7826" w:rsidP="00DE7826">
      <w:pPr>
        <w:pStyle w:val="NormalWeb"/>
        <w:shd w:val="clear" w:color="auto" w:fill="FFFFFF"/>
        <w:spacing w:after="210" w:line="73" w:lineRule="atLeast"/>
        <w:jc w:val="both"/>
        <w:rPr>
          <w:rFonts w:asciiTheme="minorHAnsi" w:hAnsiTheme="minorHAnsi"/>
          <w:b/>
        </w:rPr>
      </w:pPr>
      <w:r w:rsidRPr="00DE7826">
        <w:rPr>
          <w:rFonts w:asciiTheme="minorHAnsi" w:hAnsiTheme="minorHAnsi"/>
          <w:b/>
        </w:rPr>
        <w:t>Experiências dos Estados:</w:t>
      </w:r>
    </w:p>
    <w:p w:rsidR="00DE7826" w:rsidRDefault="00DE7826" w:rsidP="00DE7826">
      <w:pPr>
        <w:pStyle w:val="NormalWeb"/>
        <w:shd w:val="clear" w:color="auto" w:fill="FFFFFF"/>
        <w:spacing w:after="210" w:line="73" w:lineRule="atLeast"/>
        <w:jc w:val="both"/>
        <w:rPr>
          <w:rFonts w:asciiTheme="minorHAnsi" w:hAnsiTheme="minorHAnsi"/>
        </w:rPr>
      </w:pPr>
      <w:r w:rsidRPr="004B2A01">
        <w:rPr>
          <w:rFonts w:asciiTheme="minorHAnsi" w:hAnsiTheme="minorHAnsi"/>
          <w:b/>
        </w:rPr>
        <w:t>PE</w:t>
      </w:r>
      <w:r>
        <w:rPr>
          <w:rFonts w:asciiTheme="minorHAnsi" w:hAnsiTheme="minorHAnsi"/>
        </w:rPr>
        <w:t xml:space="preserve"> – a participação no grupo técnico viabilizou a mudança de categoria do estado. Foi criado um banner sobre o tema e houve, também, o envolvimento de toda a secretaria nesse processo.</w:t>
      </w:r>
    </w:p>
    <w:p w:rsidR="004B2A01" w:rsidRDefault="00DE7826" w:rsidP="00DE7826">
      <w:pPr>
        <w:pStyle w:val="NormalWeb"/>
        <w:shd w:val="clear" w:color="auto" w:fill="FFFFFF"/>
        <w:spacing w:after="210" w:line="73" w:lineRule="atLeast"/>
        <w:jc w:val="both"/>
        <w:rPr>
          <w:rFonts w:asciiTheme="minorHAnsi" w:hAnsiTheme="minorHAnsi"/>
        </w:rPr>
      </w:pPr>
      <w:r w:rsidRPr="004B2A01">
        <w:rPr>
          <w:rFonts w:asciiTheme="minorHAnsi" w:hAnsiTheme="minorHAnsi"/>
          <w:b/>
        </w:rPr>
        <w:t>RJ</w:t>
      </w:r>
      <w:r>
        <w:rPr>
          <w:rFonts w:asciiTheme="minorHAnsi" w:hAnsiTheme="minorHAnsi"/>
        </w:rPr>
        <w:t xml:space="preserve"> – O site de transparência do Rio está sediado na Fazenda, isso viabilizou o sucesso do estado,</w:t>
      </w:r>
      <w:r w:rsidR="009039B0">
        <w:rPr>
          <w:rFonts w:asciiTheme="minorHAnsi" w:hAnsiTheme="minorHAnsi"/>
        </w:rPr>
        <w:t xml:space="preserve"> </w:t>
      </w:r>
      <w:r>
        <w:rPr>
          <w:rFonts w:asciiTheme="minorHAnsi" w:hAnsiTheme="minorHAnsi"/>
        </w:rPr>
        <w:t xml:space="preserve"> também ressaltou que</w:t>
      </w:r>
      <w:r w:rsidR="00652797">
        <w:rPr>
          <w:rFonts w:asciiTheme="minorHAnsi" w:hAnsiTheme="minorHAnsi"/>
        </w:rPr>
        <w:t xml:space="preserve"> a estratégia foi reunir-se com os responsáveis de cada área separadamente.</w:t>
      </w:r>
      <w:r>
        <w:rPr>
          <w:rFonts w:asciiTheme="minorHAnsi" w:hAnsiTheme="minorHAnsi"/>
        </w:rPr>
        <w:t xml:space="preserve"> </w:t>
      </w:r>
      <w:r w:rsidR="00652797">
        <w:rPr>
          <w:rFonts w:asciiTheme="minorHAnsi" w:hAnsiTheme="minorHAnsi"/>
        </w:rPr>
        <w:t>Muito importante para</w:t>
      </w:r>
      <w:r>
        <w:rPr>
          <w:rFonts w:asciiTheme="minorHAnsi" w:hAnsiTheme="minorHAnsi"/>
        </w:rPr>
        <w:t xml:space="preserve"> </w:t>
      </w:r>
      <w:r w:rsidR="00652797">
        <w:rPr>
          <w:rFonts w:asciiTheme="minorHAnsi" w:hAnsiTheme="minorHAnsi"/>
        </w:rPr>
        <w:t xml:space="preserve">o sucesso </w:t>
      </w:r>
      <w:r>
        <w:rPr>
          <w:rFonts w:asciiTheme="minorHAnsi" w:hAnsiTheme="minorHAnsi"/>
        </w:rPr>
        <w:t xml:space="preserve">do Rio </w:t>
      </w:r>
      <w:r w:rsidR="00652797">
        <w:rPr>
          <w:rFonts w:asciiTheme="minorHAnsi" w:hAnsiTheme="minorHAnsi"/>
        </w:rPr>
        <w:t>foi o</w:t>
      </w:r>
      <w:r>
        <w:rPr>
          <w:rFonts w:asciiTheme="minorHAnsi" w:hAnsiTheme="minorHAnsi"/>
        </w:rPr>
        <w:t xml:space="preserve"> patrocínio do Secretário de Fazenda</w:t>
      </w:r>
      <w:r w:rsidR="004B2A01">
        <w:rPr>
          <w:rFonts w:asciiTheme="minorHAnsi" w:hAnsiTheme="minorHAnsi"/>
        </w:rPr>
        <w:t>.</w:t>
      </w:r>
    </w:p>
    <w:p w:rsidR="001255CC" w:rsidRPr="005256D5" w:rsidRDefault="004B2A01" w:rsidP="001255CC">
      <w:pPr>
        <w:pStyle w:val="NormalWeb"/>
        <w:shd w:val="clear" w:color="auto" w:fill="FFFFFF"/>
        <w:spacing w:after="210" w:line="73" w:lineRule="atLeast"/>
        <w:jc w:val="both"/>
        <w:rPr>
          <w:rFonts w:asciiTheme="minorHAnsi" w:hAnsiTheme="minorHAnsi"/>
          <w:b/>
          <w:color w:val="0070C0"/>
        </w:rPr>
      </w:pPr>
      <w:r w:rsidRPr="004B2A01">
        <w:rPr>
          <w:rFonts w:asciiTheme="minorHAnsi" w:hAnsiTheme="minorHAnsi"/>
          <w:b/>
        </w:rPr>
        <w:t>SC</w:t>
      </w:r>
      <w:r>
        <w:rPr>
          <w:rFonts w:asciiTheme="minorHAnsi" w:hAnsiTheme="minorHAnsi"/>
        </w:rPr>
        <w:t xml:space="preserve"> – O sucesso advém da premissa de uma palestra sobre Gestão do Conhecimento, que diz que excesso de informação é igual </w:t>
      </w:r>
      <w:r w:rsidR="00652797">
        <w:rPr>
          <w:rFonts w:asciiTheme="minorHAnsi" w:hAnsiTheme="minorHAnsi"/>
        </w:rPr>
        <w:t>à</w:t>
      </w:r>
      <w:r>
        <w:rPr>
          <w:rFonts w:asciiTheme="minorHAnsi" w:hAnsiTheme="minorHAnsi"/>
        </w:rPr>
        <w:t xml:space="preserve"> falta de informação.</w:t>
      </w:r>
      <w:r w:rsidR="001255CC">
        <w:rPr>
          <w:rFonts w:asciiTheme="minorHAnsi" w:hAnsiTheme="minorHAnsi"/>
        </w:rPr>
        <w:t xml:space="preserve"> </w:t>
      </w:r>
      <w:r w:rsidR="001255CC" w:rsidRPr="001255CC">
        <w:rPr>
          <w:rFonts w:asciiTheme="minorHAnsi" w:hAnsiTheme="minorHAnsi"/>
        </w:rPr>
        <w:t>O envolvimento da equipe foi fundamental para a obtenção dos resultados. Concluiu dizendo que os responsáveis  pelas páginas da Fazendas estaduais têm que sempre ouvir e atender os cidadãos.</w:t>
      </w:r>
    </w:p>
    <w:p w:rsidR="00DE7826" w:rsidRDefault="00DE7826" w:rsidP="00DE7826">
      <w:pPr>
        <w:pStyle w:val="NormalWeb"/>
        <w:shd w:val="clear" w:color="auto" w:fill="FFFFFF"/>
        <w:spacing w:after="210" w:line="73" w:lineRule="atLeast"/>
        <w:jc w:val="both"/>
        <w:rPr>
          <w:rFonts w:asciiTheme="minorHAnsi" w:hAnsiTheme="minorHAnsi"/>
        </w:rPr>
      </w:pPr>
    </w:p>
    <w:p w:rsidR="00CB5FF8" w:rsidRDefault="00CB5FF8" w:rsidP="00DE7826">
      <w:pPr>
        <w:pStyle w:val="NormalWeb"/>
        <w:shd w:val="clear" w:color="auto" w:fill="FFFFFF"/>
        <w:spacing w:after="210" w:line="73" w:lineRule="atLeast"/>
        <w:jc w:val="both"/>
        <w:rPr>
          <w:rFonts w:asciiTheme="minorHAnsi" w:hAnsiTheme="minorHAnsi"/>
        </w:rPr>
      </w:pPr>
      <w:r w:rsidRPr="00CB5FF8">
        <w:rPr>
          <w:rFonts w:asciiTheme="minorHAnsi" w:hAnsiTheme="minorHAnsi"/>
          <w:b/>
        </w:rPr>
        <w:t>SP</w:t>
      </w:r>
      <w:r>
        <w:rPr>
          <w:rFonts w:asciiTheme="minorHAnsi" w:hAnsiTheme="minorHAnsi"/>
        </w:rPr>
        <w:t xml:space="preserve"> – Experiência do site “Prestando Contas”, somada a </w:t>
      </w:r>
      <w:r w:rsidR="00652797">
        <w:rPr>
          <w:rFonts w:asciiTheme="minorHAnsi" w:hAnsiTheme="minorHAnsi"/>
        </w:rPr>
        <w:t xml:space="preserve">todas </w:t>
      </w:r>
      <w:r w:rsidR="00112879">
        <w:rPr>
          <w:rFonts w:asciiTheme="minorHAnsi" w:hAnsiTheme="minorHAnsi"/>
        </w:rPr>
        <w:t>à</w:t>
      </w:r>
      <w:r w:rsidR="00D9739B">
        <w:rPr>
          <w:rFonts w:asciiTheme="minorHAnsi" w:hAnsiTheme="minorHAnsi"/>
        </w:rPr>
        <w:t>s</w:t>
      </w:r>
      <w:r>
        <w:rPr>
          <w:rFonts w:asciiTheme="minorHAnsi" w:hAnsiTheme="minorHAnsi"/>
        </w:rPr>
        <w:t xml:space="preserve"> demais iniciativas do Estado SP sobre o tema da Transparência. O ITCF deve ser entendido como um grande guia para a padronização dos sites de transparência. </w:t>
      </w:r>
    </w:p>
    <w:p w:rsidR="006978AA" w:rsidRDefault="006978AA" w:rsidP="006978AA">
      <w:pPr>
        <w:pStyle w:val="NormalWeb"/>
        <w:shd w:val="clear" w:color="auto" w:fill="FFFFFF"/>
        <w:spacing w:before="0" w:beforeAutospacing="0" w:after="0" w:afterAutospacing="0"/>
        <w:jc w:val="both"/>
        <w:rPr>
          <w:rFonts w:asciiTheme="minorHAnsi" w:hAnsiTheme="minorHAnsi"/>
        </w:rPr>
      </w:pPr>
      <w:r>
        <w:rPr>
          <w:rFonts w:asciiTheme="minorHAnsi" w:hAnsiTheme="minorHAnsi"/>
        </w:rPr>
        <w:t>Como obter o sucesso:</w:t>
      </w:r>
    </w:p>
    <w:p w:rsidR="006978AA" w:rsidRDefault="006978AA" w:rsidP="00736D6A">
      <w:pPr>
        <w:pStyle w:val="NormalWeb"/>
        <w:numPr>
          <w:ilvl w:val="0"/>
          <w:numId w:val="11"/>
        </w:numPr>
        <w:shd w:val="clear" w:color="auto" w:fill="FFFFFF"/>
        <w:spacing w:before="0" w:beforeAutospacing="0" w:after="0" w:afterAutospacing="0"/>
        <w:jc w:val="both"/>
        <w:rPr>
          <w:rFonts w:asciiTheme="minorHAnsi" w:hAnsiTheme="minorHAnsi"/>
        </w:rPr>
      </w:pPr>
      <w:r>
        <w:rPr>
          <w:rFonts w:asciiTheme="minorHAnsi" w:hAnsiTheme="minorHAnsi"/>
        </w:rPr>
        <w:t>Patrocínio do Secretario</w:t>
      </w:r>
    </w:p>
    <w:p w:rsidR="006978AA" w:rsidRDefault="006978AA" w:rsidP="00736D6A">
      <w:pPr>
        <w:pStyle w:val="NormalWeb"/>
        <w:numPr>
          <w:ilvl w:val="0"/>
          <w:numId w:val="11"/>
        </w:numPr>
        <w:shd w:val="clear" w:color="auto" w:fill="FFFFFF"/>
        <w:spacing w:before="0" w:beforeAutospacing="0" w:after="0" w:afterAutospacing="0"/>
        <w:jc w:val="both"/>
        <w:rPr>
          <w:rFonts w:asciiTheme="minorHAnsi" w:hAnsiTheme="minorHAnsi"/>
        </w:rPr>
      </w:pPr>
      <w:r>
        <w:rPr>
          <w:rFonts w:asciiTheme="minorHAnsi" w:hAnsiTheme="minorHAnsi"/>
        </w:rPr>
        <w:t>Envolvimento com as áreas internas da Secretaria</w:t>
      </w:r>
    </w:p>
    <w:p w:rsidR="006978AA" w:rsidRDefault="006978AA" w:rsidP="00736D6A">
      <w:pPr>
        <w:pStyle w:val="NormalWeb"/>
        <w:numPr>
          <w:ilvl w:val="0"/>
          <w:numId w:val="11"/>
        </w:numPr>
        <w:shd w:val="clear" w:color="auto" w:fill="FFFFFF"/>
        <w:spacing w:before="0" w:beforeAutospacing="0" w:after="0" w:afterAutospacing="0"/>
        <w:jc w:val="both"/>
        <w:rPr>
          <w:rFonts w:asciiTheme="minorHAnsi" w:hAnsiTheme="minorHAnsi"/>
        </w:rPr>
      </w:pPr>
      <w:r>
        <w:rPr>
          <w:rFonts w:asciiTheme="minorHAnsi" w:hAnsiTheme="minorHAnsi"/>
        </w:rPr>
        <w:t>Envolvimento com a equipe de TI da Secretaria.</w:t>
      </w:r>
    </w:p>
    <w:p w:rsidR="006978AA" w:rsidRDefault="006978AA" w:rsidP="006978AA">
      <w:pPr>
        <w:jc w:val="both"/>
        <w:rPr>
          <w:b/>
          <w:color w:val="FF0000"/>
          <w:sz w:val="24"/>
          <w:szCs w:val="24"/>
        </w:rPr>
      </w:pPr>
    </w:p>
    <w:p w:rsidR="006978AA" w:rsidRPr="006978AA" w:rsidRDefault="006978AA" w:rsidP="006978AA">
      <w:pPr>
        <w:jc w:val="both"/>
        <w:rPr>
          <w:b/>
          <w:color w:val="FF0000"/>
          <w:sz w:val="24"/>
          <w:szCs w:val="24"/>
        </w:rPr>
      </w:pPr>
      <w:r>
        <w:rPr>
          <w:b/>
          <w:color w:val="FF0000"/>
          <w:sz w:val="24"/>
          <w:szCs w:val="24"/>
        </w:rPr>
        <w:t>Questionamentos</w:t>
      </w:r>
      <w:r w:rsidRPr="006978AA">
        <w:rPr>
          <w:b/>
          <w:color w:val="FF0000"/>
          <w:sz w:val="24"/>
          <w:szCs w:val="24"/>
        </w:rPr>
        <w:t>:</w:t>
      </w:r>
    </w:p>
    <w:p w:rsidR="00ED7076" w:rsidRPr="00FD05B1" w:rsidRDefault="00A04F5E"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Divulgar o que? Metodologia, Manual, resultados da apuração com definição de categorias...?</w:t>
      </w:r>
    </w:p>
    <w:p w:rsidR="00ED7076" w:rsidRPr="00FD05B1" w:rsidRDefault="00A04F5E"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Para quem? Público interno, público externo?</w:t>
      </w:r>
    </w:p>
    <w:p w:rsidR="00ED7076" w:rsidRPr="00FD05B1" w:rsidRDefault="00A04F5E"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Em qual momento? Após o piloto, a partir de 2016...?</w:t>
      </w:r>
    </w:p>
    <w:p w:rsidR="00ED7076" w:rsidRPr="00FD05B1" w:rsidRDefault="00A04F5E"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De que forma?</w:t>
      </w:r>
    </w:p>
    <w:p w:rsidR="006978AA" w:rsidRPr="00FD05B1" w:rsidRDefault="006978AA"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Quem?</w:t>
      </w:r>
    </w:p>
    <w:p w:rsidR="006978AA" w:rsidRPr="00FD05B1" w:rsidRDefault="006978AA"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Qual o objetivo do ITCF? Qual a periodicidade?</w:t>
      </w:r>
    </w:p>
    <w:p w:rsidR="00FD05B1" w:rsidRPr="00FD05B1" w:rsidRDefault="00FD05B1"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Validação do tema no CONFAZ, uma vez institucionalizado faria a divulgação.</w:t>
      </w:r>
    </w:p>
    <w:p w:rsidR="00FD05B1" w:rsidRPr="00FD05B1" w:rsidRDefault="00FD05B1"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Abordagem 1 – ITCF como guia/manual.</w:t>
      </w:r>
    </w:p>
    <w:p w:rsidR="00FD05B1" w:rsidRPr="00FD05B1" w:rsidRDefault="00FD05B1"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Abordagem 2 – Incentivo à inovação e a transparência.</w:t>
      </w:r>
    </w:p>
    <w:p w:rsidR="00FD05B1" w:rsidRPr="00FD05B1" w:rsidRDefault="00FD05B1"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A transparência é estimulo para os Estados.</w:t>
      </w:r>
    </w:p>
    <w:p w:rsidR="00FD05B1" w:rsidRDefault="00FD05B1" w:rsidP="00736D6A">
      <w:pPr>
        <w:pStyle w:val="NormalWeb"/>
        <w:numPr>
          <w:ilvl w:val="0"/>
          <w:numId w:val="12"/>
        </w:numPr>
        <w:shd w:val="clear" w:color="auto" w:fill="FFFFFF"/>
        <w:spacing w:after="210" w:line="73" w:lineRule="atLeast"/>
        <w:jc w:val="both"/>
        <w:rPr>
          <w:rFonts w:asciiTheme="minorHAnsi" w:hAnsiTheme="minorHAnsi"/>
        </w:rPr>
      </w:pPr>
      <w:r w:rsidRPr="00FD05B1">
        <w:rPr>
          <w:rFonts w:asciiTheme="minorHAnsi" w:hAnsiTheme="minorHAnsi"/>
        </w:rPr>
        <w:t>Incluir o cidadão no processo, para verificar quais são as necessidades do cidadão.</w:t>
      </w:r>
    </w:p>
    <w:p w:rsidR="00FD05B1" w:rsidRDefault="00FD05B1" w:rsidP="00736D6A">
      <w:pPr>
        <w:pStyle w:val="NormalWeb"/>
        <w:numPr>
          <w:ilvl w:val="0"/>
          <w:numId w:val="12"/>
        </w:numPr>
        <w:shd w:val="clear" w:color="auto" w:fill="FFFFFF"/>
        <w:spacing w:after="210" w:line="73" w:lineRule="atLeast"/>
        <w:jc w:val="both"/>
        <w:rPr>
          <w:rFonts w:asciiTheme="minorHAnsi" w:hAnsiTheme="minorHAnsi"/>
        </w:rPr>
      </w:pPr>
      <w:r>
        <w:rPr>
          <w:rFonts w:asciiTheme="minorHAnsi" w:hAnsiTheme="minorHAnsi"/>
        </w:rPr>
        <w:t>Lembrar que um dos objetivos da COGEF é buscar o nivelamento dos Estados e reduzir o desvio padrão existente no tema Transparência.</w:t>
      </w:r>
    </w:p>
    <w:p w:rsidR="008D306D" w:rsidRDefault="00AA0613" w:rsidP="00594A36">
      <w:pPr>
        <w:jc w:val="both"/>
        <w:rPr>
          <w:b/>
          <w:color w:val="FF0000"/>
          <w:sz w:val="24"/>
          <w:szCs w:val="24"/>
        </w:rPr>
      </w:pPr>
      <w:r>
        <w:rPr>
          <w:b/>
          <w:color w:val="FF0000"/>
          <w:sz w:val="24"/>
          <w:szCs w:val="24"/>
        </w:rPr>
        <w:t>Deliberaç</w:t>
      </w:r>
      <w:r w:rsidR="00664D1D">
        <w:rPr>
          <w:b/>
          <w:color w:val="FF0000"/>
          <w:sz w:val="24"/>
          <w:szCs w:val="24"/>
        </w:rPr>
        <w:t>ões</w:t>
      </w:r>
      <w:r w:rsidR="00594A36">
        <w:rPr>
          <w:b/>
          <w:color w:val="FF0000"/>
          <w:sz w:val="24"/>
          <w:szCs w:val="24"/>
        </w:rPr>
        <w:t xml:space="preserve">: </w:t>
      </w:r>
    </w:p>
    <w:p w:rsidR="00594A36" w:rsidRPr="008D306D" w:rsidRDefault="00594A36" w:rsidP="00736D6A">
      <w:pPr>
        <w:pStyle w:val="NormalWeb"/>
        <w:numPr>
          <w:ilvl w:val="0"/>
          <w:numId w:val="12"/>
        </w:numPr>
        <w:shd w:val="clear" w:color="auto" w:fill="FFFFFF"/>
        <w:spacing w:after="210" w:line="73" w:lineRule="atLeast"/>
        <w:jc w:val="both"/>
        <w:rPr>
          <w:rFonts w:asciiTheme="minorHAnsi" w:hAnsiTheme="minorHAnsi"/>
        </w:rPr>
      </w:pPr>
      <w:r w:rsidRPr="008D306D">
        <w:rPr>
          <w:rFonts w:asciiTheme="minorHAnsi" w:hAnsiTheme="minorHAnsi"/>
        </w:rPr>
        <w:t>Levar o tema ao Pré-CONFAZ por meio de uma apresentação do Instituto Publix.</w:t>
      </w:r>
    </w:p>
    <w:p w:rsidR="00A02D50" w:rsidRDefault="008D306D" w:rsidP="00736D6A">
      <w:pPr>
        <w:pStyle w:val="NormalWeb"/>
        <w:numPr>
          <w:ilvl w:val="0"/>
          <w:numId w:val="12"/>
        </w:numPr>
        <w:shd w:val="clear" w:color="auto" w:fill="FFFFFF"/>
        <w:spacing w:after="210" w:line="73" w:lineRule="atLeast"/>
        <w:jc w:val="both"/>
        <w:rPr>
          <w:rFonts w:asciiTheme="minorHAnsi" w:hAnsiTheme="minorHAnsi"/>
        </w:rPr>
      </w:pPr>
      <w:r>
        <w:rPr>
          <w:rFonts w:asciiTheme="minorHAnsi" w:hAnsiTheme="minorHAnsi"/>
        </w:rPr>
        <w:t xml:space="preserve">Mona Lygia foi indicada para a coordenação </w:t>
      </w:r>
      <w:r w:rsidRPr="008D306D">
        <w:rPr>
          <w:rFonts w:asciiTheme="minorHAnsi" w:hAnsiTheme="minorHAnsi"/>
        </w:rPr>
        <w:t xml:space="preserve">do </w:t>
      </w:r>
      <w:r>
        <w:rPr>
          <w:rFonts w:asciiTheme="minorHAnsi" w:hAnsiTheme="minorHAnsi"/>
        </w:rPr>
        <w:t>tema Transparência</w:t>
      </w:r>
      <w:r w:rsidRPr="008D306D">
        <w:rPr>
          <w:rFonts w:asciiTheme="minorHAnsi" w:hAnsiTheme="minorHAnsi"/>
        </w:rPr>
        <w:t>.</w:t>
      </w:r>
      <w:r>
        <w:rPr>
          <w:rFonts w:asciiTheme="minorHAnsi" w:hAnsiTheme="minorHAnsi"/>
        </w:rPr>
        <w:t xml:space="preserve"> </w:t>
      </w:r>
    </w:p>
    <w:p w:rsidR="008D306D" w:rsidRPr="008D306D" w:rsidRDefault="008D306D" w:rsidP="00736D6A">
      <w:pPr>
        <w:pStyle w:val="NormalWeb"/>
        <w:numPr>
          <w:ilvl w:val="0"/>
          <w:numId w:val="12"/>
        </w:numPr>
        <w:shd w:val="clear" w:color="auto" w:fill="FFFFFF"/>
        <w:spacing w:after="210" w:line="73" w:lineRule="atLeast"/>
        <w:jc w:val="both"/>
        <w:rPr>
          <w:rFonts w:asciiTheme="minorHAnsi" w:hAnsiTheme="minorHAnsi"/>
        </w:rPr>
      </w:pPr>
      <w:r>
        <w:rPr>
          <w:rFonts w:asciiTheme="minorHAnsi" w:hAnsiTheme="minorHAnsi"/>
        </w:rPr>
        <w:t>Estados que apoiarão o tem</w:t>
      </w:r>
      <w:r w:rsidR="00A02D50">
        <w:rPr>
          <w:rFonts w:asciiTheme="minorHAnsi" w:hAnsiTheme="minorHAnsi"/>
        </w:rPr>
        <w:t xml:space="preserve">a: BA, PI, RJ, SC, RR, ES, MA, </w:t>
      </w:r>
      <w:r>
        <w:rPr>
          <w:rFonts w:asciiTheme="minorHAnsi" w:hAnsiTheme="minorHAnsi"/>
        </w:rPr>
        <w:t>RO</w:t>
      </w:r>
      <w:r w:rsidR="00A02D50">
        <w:rPr>
          <w:rFonts w:asciiTheme="minorHAnsi" w:hAnsiTheme="minorHAnsi"/>
        </w:rPr>
        <w:t xml:space="preserve"> e MS</w:t>
      </w:r>
      <w:r>
        <w:rPr>
          <w:rFonts w:asciiTheme="minorHAnsi" w:hAnsiTheme="minorHAnsi"/>
        </w:rPr>
        <w:t>.</w:t>
      </w:r>
    </w:p>
    <w:p w:rsidR="0007055F" w:rsidRPr="0007055F" w:rsidRDefault="0007055F" w:rsidP="0007055F">
      <w:pPr>
        <w:pStyle w:val="NormalWeb"/>
        <w:shd w:val="clear" w:color="auto" w:fill="FFFFFF"/>
        <w:spacing w:after="210" w:line="73" w:lineRule="atLeast"/>
        <w:ind w:left="360"/>
        <w:jc w:val="both"/>
        <w:rPr>
          <w:rFonts w:asciiTheme="minorHAnsi" w:hAnsiTheme="minorHAnsi"/>
        </w:rPr>
      </w:pPr>
      <w:r w:rsidRPr="0007055F">
        <w:rPr>
          <w:rFonts w:asciiTheme="minorHAnsi" w:hAnsiTheme="minorHAnsi"/>
        </w:rPr>
        <w:t xml:space="preserve">O Coordenador do GT, </w:t>
      </w:r>
      <w:r w:rsidRPr="0007055F">
        <w:rPr>
          <w:rFonts w:asciiTheme="minorHAnsi" w:hAnsiTheme="minorHAnsi"/>
          <w:b/>
        </w:rPr>
        <w:t>Lincoln Gama (PA)</w:t>
      </w:r>
      <w:r w:rsidRPr="0007055F">
        <w:rPr>
          <w:rFonts w:asciiTheme="minorHAnsi" w:hAnsiTheme="minorHAnsi"/>
        </w:rPr>
        <w:t>, agradeceu a todos os estados que participaram do projeto, a consultora do BID Maria Virginia Barbosa de Vasconcellos e aos consultores das empresas contratadas FGV, Macroplan e Instituto Publix.</w:t>
      </w:r>
    </w:p>
    <w:p w:rsidR="00DE7826" w:rsidRPr="005D5BAA" w:rsidRDefault="00DE7826" w:rsidP="00DE7826">
      <w:pPr>
        <w:pStyle w:val="NormalWeb"/>
        <w:shd w:val="clear" w:color="auto" w:fill="FFFFFF"/>
        <w:spacing w:after="210" w:line="73" w:lineRule="atLeast"/>
        <w:jc w:val="both"/>
        <w:rPr>
          <w:rFonts w:asciiTheme="minorHAnsi" w:hAnsiTheme="minorHAnsi"/>
        </w:rPr>
      </w:pPr>
    </w:p>
    <w:p w:rsidR="000307B9" w:rsidRPr="00522BB1" w:rsidRDefault="000307B9" w:rsidP="00A30036">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Pesquisa: Escritório de Gerenciamento de Projetos nas Secretárias de Fazenda Brasileiras</w:t>
      </w:r>
      <w:r w:rsidR="00C86442">
        <w:rPr>
          <w:rFonts w:eastAsia="Arial Unicode MS"/>
          <w:b/>
          <w:color w:val="000000"/>
          <w:sz w:val="24"/>
          <w:szCs w:val="24"/>
          <w:lang w:val="pt-PT"/>
        </w:rPr>
        <w:t xml:space="preserve"> </w:t>
      </w:r>
      <w:r w:rsidR="00C86442" w:rsidRPr="00A30036">
        <w:rPr>
          <w:rFonts w:eastAsia="Arial Unicode MS"/>
          <w:b/>
          <w:color w:val="FF0000"/>
          <w:sz w:val="24"/>
          <w:szCs w:val="24"/>
          <w:lang w:val="pt-PT"/>
        </w:rPr>
        <w:t>(Anexo 13)</w:t>
      </w:r>
    </w:p>
    <w:p w:rsidR="00DF6296" w:rsidRDefault="00EA636B" w:rsidP="00C86442">
      <w:pPr>
        <w:pStyle w:val="NormalWeb"/>
        <w:shd w:val="clear" w:color="auto" w:fill="FFFFFF"/>
        <w:spacing w:before="0" w:beforeAutospacing="0" w:after="210" w:afterAutospacing="0" w:line="73" w:lineRule="atLeast"/>
        <w:jc w:val="both"/>
        <w:rPr>
          <w:rFonts w:asciiTheme="minorHAnsi" w:eastAsiaTheme="minorHAnsi" w:hAnsiTheme="minorHAnsi" w:cstheme="minorBidi"/>
          <w:lang w:eastAsia="en-US"/>
        </w:rPr>
      </w:pPr>
      <w:r w:rsidRPr="00C86442">
        <w:rPr>
          <w:rFonts w:asciiTheme="minorHAnsi" w:eastAsiaTheme="minorHAnsi" w:hAnsiTheme="minorHAnsi" w:cstheme="minorBidi"/>
          <w:b/>
          <w:lang w:eastAsia="en-US"/>
        </w:rPr>
        <w:t>Mona Lygia (</w:t>
      </w:r>
      <w:r w:rsidR="00C86442" w:rsidRPr="00C86442">
        <w:rPr>
          <w:rFonts w:asciiTheme="minorHAnsi" w:eastAsiaTheme="minorHAnsi" w:hAnsiTheme="minorHAnsi" w:cstheme="minorBidi"/>
          <w:b/>
          <w:lang w:eastAsia="en-US"/>
        </w:rPr>
        <w:t xml:space="preserve">PE) </w:t>
      </w:r>
      <w:r w:rsidR="00C86442" w:rsidRPr="00C86442">
        <w:rPr>
          <w:rFonts w:asciiTheme="minorHAnsi" w:eastAsiaTheme="minorHAnsi" w:hAnsiTheme="minorHAnsi" w:cstheme="minorBidi"/>
          <w:lang w:eastAsia="en-US"/>
        </w:rPr>
        <w:t xml:space="preserve">informou que a ideia de se criar o Escritório de Projetos em Pernambuco surgiu em uma reunião da COGEF, e pode ser viabilizada em razão </w:t>
      </w:r>
      <w:r w:rsidR="00C86442">
        <w:rPr>
          <w:rFonts w:asciiTheme="minorHAnsi" w:eastAsiaTheme="minorHAnsi" w:hAnsiTheme="minorHAnsi" w:cstheme="minorBidi"/>
          <w:lang w:eastAsia="en-US"/>
        </w:rPr>
        <w:t>dos insumos decorrentes com a</w:t>
      </w:r>
      <w:r w:rsidR="00C86442" w:rsidRPr="00C86442">
        <w:rPr>
          <w:rFonts w:asciiTheme="minorHAnsi" w:eastAsiaTheme="minorHAnsi" w:hAnsiTheme="minorHAnsi" w:cstheme="minorBidi"/>
          <w:lang w:eastAsia="en-US"/>
        </w:rPr>
        <w:t xml:space="preserve"> variação cambial. Em razão da limitação de recursos</w:t>
      </w:r>
      <w:r w:rsidR="00C86442">
        <w:rPr>
          <w:rFonts w:asciiTheme="minorHAnsi" w:eastAsiaTheme="minorHAnsi" w:hAnsiTheme="minorHAnsi" w:cstheme="minorBidi"/>
          <w:lang w:eastAsia="en-US"/>
        </w:rPr>
        <w:t>,</w:t>
      </w:r>
      <w:r w:rsidR="00C86442" w:rsidRPr="00C86442">
        <w:rPr>
          <w:rFonts w:asciiTheme="minorHAnsi" w:eastAsiaTheme="minorHAnsi" w:hAnsiTheme="minorHAnsi" w:cstheme="minorBidi"/>
          <w:lang w:eastAsia="en-US"/>
        </w:rPr>
        <w:t xml:space="preserve"> o projeto foi idealizado com o apoio de um consultor individual, com especialização em PMI. </w:t>
      </w:r>
      <w:r w:rsidR="00B86A34" w:rsidRPr="00B86A34">
        <w:rPr>
          <w:rFonts w:asciiTheme="minorHAnsi" w:eastAsiaTheme="minorHAnsi" w:hAnsiTheme="minorHAnsi" w:cstheme="minorBidi"/>
          <w:lang w:eastAsia="en-US"/>
        </w:rPr>
        <w:t>Maiores detalhes sobre o tema est</w:t>
      </w:r>
      <w:r w:rsidR="00B86A34">
        <w:rPr>
          <w:rFonts w:asciiTheme="minorHAnsi" w:eastAsiaTheme="minorHAnsi" w:hAnsiTheme="minorHAnsi" w:cstheme="minorBidi"/>
          <w:lang w:eastAsia="en-US"/>
        </w:rPr>
        <w:t>ão</w:t>
      </w:r>
      <w:r w:rsidR="00B86A34" w:rsidRPr="00B86A34">
        <w:rPr>
          <w:rFonts w:asciiTheme="minorHAnsi" w:eastAsiaTheme="minorHAnsi" w:hAnsiTheme="minorHAnsi" w:cstheme="minorBidi"/>
          <w:lang w:eastAsia="en-US"/>
        </w:rPr>
        <w:t xml:space="preserve"> na apresentaç</w:t>
      </w:r>
      <w:r w:rsidR="00B86A34">
        <w:rPr>
          <w:rFonts w:asciiTheme="minorHAnsi" w:eastAsiaTheme="minorHAnsi" w:hAnsiTheme="minorHAnsi" w:cstheme="minorBidi"/>
          <w:lang w:eastAsia="en-US"/>
        </w:rPr>
        <w:t>ão</w:t>
      </w:r>
      <w:r w:rsidR="00B86A34" w:rsidRPr="00B86A34">
        <w:rPr>
          <w:rFonts w:asciiTheme="minorHAnsi" w:eastAsiaTheme="minorHAnsi" w:hAnsiTheme="minorHAnsi" w:cstheme="minorBidi"/>
          <w:lang w:eastAsia="en-US"/>
        </w:rPr>
        <w:t xml:space="preserve"> anexa.</w:t>
      </w:r>
      <w:r w:rsidR="00DF6296">
        <w:rPr>
          <w:rFonts w:asciiTheme="minorHAnsi" w:eastAsiaTheme="minorHAnsi" w:hAnsiTheme="minorHAnsi" w:cstheme="minorBidi"/>
          <w:lang w:eastAsia="en-US"/>
        </w:rPr>
        <w:t xml:space="preserve"> </w:t>
      </w:r>
      <w:r w:rsidR="00DF6296" w:rsidRPr="00DF6296">
        <w:rPr>
          <w:rFonts w:asciiTheme="minorHAnsi" w:eastAsiaTheme="minorHAnsi" w:hAnsiTheme="minorHAnsi" w:cstheme="minorBidi"/>
          <w:lang w:eastAsia="en-US"/>
        </w:rPr>
        <w:t>Maiores detalhes sobre o tema estão nas apresentações anexas.</w:t>
      </w:r>
    </w:p>
    <w:p w:rsidR="00DF6296" w:rsidRDefault="00DF6296" w:rsidP="00C86442">
      <w:pPr>
        <w:pStyle w:val="NormalWeb"/>
        <w:shd w:val="clear" w:color="auto" w:fill="FFFFFF"/>
        <w:spacing w:before="0" w:beforeAutospacing="0" w:after="210" w:afterAutospacing="0" w:line="73" w:lineRule="atLeast"/>
        <w:jc w:val="both"/>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Benefícios apresentados pelas Secretarias com a implantação do Escritório de Projetos:</w:t>
      </w:r>
    </w:p>
    <w:p w:rsidR="00DF6296" w:rsidRPr="00DF6296" w:rsidRDefault="00DF6296" w:rsidP="00736D6A">
      <w:pPr>
        <w:pStyle w:val="NormalWeb"/>
        <w:numPr>
          <w:ilvl w:val="1"/>
          <w:numId w:val="10"/>
        </w:numPr>
        <w:shd w:val="clear" w:color="auto" w:fill="FFFFFF"/>
        <w:spacing w:after="210" w:line="73" w:lineRule="atLeast"/>
        <w:jc w:val="both"/>
        <w:rPr>
          <w:rFonts w:asciiTheme="minorHAnsi" w:hAnsiTheme="minorHAnsi"/>
        </w:rPr>
      </w:pPr>
      <w:r w:rsidRPr="00DF6296">
        <w:rPr>
          <w:rFonts w:asciiTheme="minorHAnsi" w:hAnsiTheme="minorHAnsi"/>
        </w:rPr>
        <w:t>Orientações Técnicas, Boas Práticas e Ferramentas de Gerenciamento de Projetos;</w:t>
      </w:r>
    </w:p>
    <w:p w:rsidR="00DF6296" w:rsidRPr="00DF6296" w:rsidRDefault="00DF6296" w:rsidP="00736D6A">
      <w:pPr>
        <w:pStyle w:val="NormalWeb"/>
        <w:numPr>
          <w:ilvl w:val="1"/>
          <w:numId w:val="10"/>
        </w:numPr>
        <w:shd w:val="clear" w:color="auto" w:fill="FFFFFF"/>
        <w:spacing w:after="210" w:line="73" w:lineRule="atLeast"/>
        <w:jc w:val="both"/>
        <w:rPr>
          <w:rFonts w:asciiTheme="minorHAnsi" w:hAnsiTheme="minorHAnsi"/>
        </w:rPr>
      </w:pPr>
      <w:r w:rsidRPr="00DF6296">
        <w:rPr>
          <w:rFonts w:asciiTheme="minorHAnsi" w:hAnsiTheme="minorHAnsi"/>
        </w:rPr>
        <w:t>Monitoramento e acompanhamento;</w:t>
      </w:r>
    </w:p>
    <w:p w:rsidR="00DF6296" w:rsidRPr="00DF6296" w:rsidRDefault="00DF6296" w:rsidP="00736D6A">
      <w:pPr>
        <w:pStyle w:val="NormalWeb"/>
        <w:numPr>
          <w:ilvl w:val="1"/>
          <w:numId w:val="10"/>
        </w:numPr>
        <w:shd w:val="clear" w:color="auto" w:fill="FFFFFF"/>
        <w:spacing w:after="210" w:line="73" w:lineRule="atLeast"/>
        <w:jc w:val="both"/>
        <w:rPr>
          <w:rFonts w:asciiTheme="minorHAnsi" w:hAnsiTheme="minorHAnsi"/>
        </w:rPr>
      </w:pPr>
      <w:r w:rsidRPr="00DF6296">
        <w:rPr>
          <w:rFonts w:asciiTheme="minorHAnsi" w:hAnsiTheme="minorHAnsi"/>
        </w:rPr>
        <w:t>Priorização dos projetos;</w:t>
      </w:r>
    </w:p>
    <w:p w:rsidR="00DF6296" w:rsidRPr="00DF6296" w:rsidRDefault="00DF6296" w:rsidP="00736D6A">
      <w:pPr>
        <w:pStyle w:val="NormalWeb"/>
        <w:numPr>
          <w:ilvl w:val="1"/>
          <w:numId w:val="10"/>
        </w:numPr>
        <w:shd w:val="clear" w:color="auto" w:fill="FFFFFF"/>
        <w:spacing w:after="210" w:line="73" w:lineRule="atLeast"/>
        <w:jc w:val="both"/>
        <w:rPr>
          <w:rFonts w:asciiTheme="minorHAnsi" w:hAnsiTheme="minorHAnsi"/>
        </w:rPr>
      </w:pPr>
      <w:r w:rsidRPr="00DF6296">
        <w:rPr>
          <w:rFonts w:asciiTheme="minorHAnsi" w:hAnsiTheme="minorHAnsi"/>
        </w:rPr>
        <w:t>Alinhamento, integração e comunicação;</w:t>
      </w:r>
    </w:p>
    <w:p w:rsidR="00DF6296" w:rsidRPr="00DF6296" w:rsidRDefault="00DF6296" w:rsidP="00736D6A">
      <w:pPr>
        <w:pStyle w:val="NormalWeb"/>
        <w:numPr>
          <w:ilvl w:val="1"/>
          <w:numId w:val="10"/>
        </w:numPr>
        <w:shd w:val="clear" w:color="auto" w:fill="FFFFFF"/>
        <w:spacing w:after="210" w:line="73" w:lineRule="atLeast"/>
        <w:jc w:val="both"/>
        <w:rPr>
          <w:rFonts w:asciiTheme="minorHAnsi" w:hAnsiTheme="minorHAnsi"/>
        </w:rPr>
      </w:pPr>
      <w:r w:rsidRPr="00DF6296">
        <w:rPr>
          <w:rFonts w:asciiTheme="minorHAnsi" w:hAnsiTheme="minorHAnsi"/>
        </w:rPr>
        <w:t>Melhoria na Gestão do Tempo, Custos e recursos do Projeto;</w:t>
      </w:r>
    </w:p>
    <w:p w:rsidR="00DF6296" w:rsidRPr="00DF6296" w:rsidRDefault="00DF6296" w:rsidP="00736D6A">
      <w:pPr>
        <w:pStyle w:val="NormalWeb"/>
        <w:numPr>
          <w:ilvl w:val="1"/>
          <w:numId w:val="10"/>
        </w:numPr>
        <w:shd w:val="clear" w:color="auto" w:fill="FFFFFF"/>
        <w:spacing w:after="210" w:line="73" w:lineRule="atLeast"/>
        <w:jc w:val="both"/>
        <w:rPr>
          <w:rFonts w:asciiTheme="minorHAnsi" w:hAnsiTheme="minorHAnsi"/>
        </w:rPr>
      </w:pPr>
      <w:r w:rsidRPr="00DF6296">
        <w:rPr>
          <w:rFonts w:asciiTheme="minorHAnsi" w:hAnsiTheme="minorHAnsi"/>
        </w:rPr>
        <w:t>Gerenciamento de Riscos;</w:t>
      </w:r>
    </w:p>
    <w:p w:rsidR="00DF6296" w:rsidRDefault="00DF6296" w:rsidP="00736D6A">
      <w:pPr>
        <w:pStyle w:val="NormalWeb"/>
        <w:numPr>
          <w:ilvl w:val="1"/>
          <w:numId w:val="10"/>
        </w:numPr>
        <w:shd w:val="clear" w:color="auto" w:fill="FFFFFF"/>
        <w:spacing w:after="210" w:line="73" w:lineRule="atLeast"/>
        <w:jc w:val="both"/>
        <w:rPr>
          <w:rFonts w:asciiTheme="minorHAnsi" w:hAnsiTheme="minorHAnsi"/>
        </w:rPr>
      </w:pPr>
      <w:r w:rsidRPr="00DF6296">
        <w:rPr>
          <w:rFonts w:asciiTheme="minorHAnsi" w:hAnsiTheme="minorHAnsi"/>
        </w:rPr>
        <w:t>Gerenciamento de Portfólio;</w:t>
      </w:r>
    </w:p>
    <w:p w:rsidR="00D27F29" w:rsidRDefault="00B358FA" w:rsidP="00D27F29">
      <w:pPr>
        <w:jc w:val="both"/>
        <w:rPr>
          <w:rFonts w:cs="Calibri"/>
          <w:sz w:val="24"/>
          <w:szCs w:val="24"/>
        </w:rPr>
      </w:pPr>
      <w:r>
        <w:rPr>
          <w:rFonts w:cs="Calibri"/>
          <w:b/>
          <w:color w:val="FF0000"/>
          <w:sz w:val="24"/>
          <w:szCs w:val="24"/>
        </w:rPr>
        <w:t>Recomendação</w:t>
      </w:r>
      <w:r w:rsidR="00D27F29" w:rsidRPr="005E60DD">
        <w:rPr>
          <w:rFonts w:cs="Calibri"/>
          <w:b/>
          <w:color w:val="FF0000"/>
          <w:sz w:val="24"/>
          <w:szCs w:val="24"/>
        </w:rPr>
        <w:t>:</w:t>
      </w:r>
      <w:r w:rsidR="00D27F29" w:rsidRPr="005E60DD">
        <w:rPr>
          <w:rFonts w:cs="Calibri"/>
          <w:color w:val="FF0000"/>
          <w:sz w:val="24"/>
          <w:szCs w:val="24"/>
        </w:rPr>
        <w:t xml:space="preserve"> </w:t>
      </w:r>
      <w:r w:rsidR="00D27F29" w:rsidRPr="005E60DD">
        <w:rPr>
          <w:rFonts w:cs="Calibri"/>
          <w:sz w:val="24"/>
          <w:szCs w:val="24"/>
        </w:rPr>
        <w:t>replicar a pesquisa oportunamente.</w:t>
      </w:r>
    </w:p>
    <w:p w:rsidR="00A30036" w:rsidRPr="005E60DD" w:rsidRDefault="00A30036" w:rsidP="00D27F29">
      <w:pPr>
        <w:jc w:val="both"/>
        <w:rPr>
          <w:rFonts w:cs="Calibri"/>
          <w:sz w:val="24"/>
          <w:szCs w:val="24"/>
        </w:rPr>
      </w:pPr>
    </w:p>
    <w:p w:rsidR="000307B9" w:rsidRPr="00522BB1" w:rsidRDefault="000307B9" w:rsidP="00A30036">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Planejamento da COGEF/2015: Revisão e Status das Ações do Planejamento</w:t>
      </w:r>
      <w:r w:rsidR="00882B38">
        <w:rPr>
          <w:rFonts w:eastAsia="Arial Unicode MS"/>
          <w:b/>
          <w:color w:val="000000"/>
          <w:sz w:val="24"/>
          <w:szCs w:val="24"/>
          <w:lang w:val="pt-PT"/>
        </w:rPr>
        <w:t xml:space="preserve"> </w:t>
      </w:r>
      <w:r w:rsidR="00882B38" w:rsidRPr="00A30036">
        <w:rPr>
          <w:rFonts w:eastAsia="Arial Unicode MS"/>
          <w:b/>
          <w:color w:val="FF0000"/>
          <w:sz w:val="24"/>
          <w:szCs w:val="24"/>
          <w:lang w:val="pt-PT"/>
        </w:rPr>
        <w:t>(Anexo 1</w:t>
      </w:r>
      <w:r w:rsidR="00882B38">
        <w:rPr>
          <w:rFonts w:eastAsia="Arial Unicode MS"/>
          <w:b/>
          <w:color w:val="FF0000"/>
          <w:sz w:val="24"/>
          <w:szCs w:val="24"/>
          <w:lang w:val="pt-PT"/>
        </w:rPr>
        <w:t>4</w:t>
      </w:r>
      <w:r w:rsidR="00882B38" w:rsidRPr="00A30036">
        <w:rPr>
          <w:rFonts w:eastAsia="Arial Unicode MS"/>
          <w:b/>
          <w:color w:val="FF0000"/>
          <w:sz w:val="24"/>
          <w:szCs w:val="24"/>
          <w:lang w:val="pt-PT"/>
        </w:rPr>
        <w:t>)</w:t>
      </w:r>
    </w:p>
    <w:p w:rsidR="000307B9" w:rsidRPr="00EE3937" w:rsidRDefault="00FF6638" w:rsidP="00FF6638">
      <w:pPr>
        <w:ind w:left="66"/>
        <w:jc w:val="both"/>
        <w:rPr>
          <w:rFonts w:ascii="Calibri" w:eastAsia="Arial Unicode MS" w:hAnsi="Calibri"/>
          <w:color w:val="000000"/>
          <w:sz w:val="24"/>
          <w:szCs w:val="24"/>
          <w:lang w:val="pt-PT"/>
        </w:rPr>
      </w:pPr>
      <w:r w:rsidRPr="00FF6638">
        <w:rPr>
          <w:rFonts w:ascii="Calibri" w:eastAsia="Arial Unicode MS" w:hAnsi="Calibri"/>
          <w:b/>
          <w:color w:val="000000"/>
          <w:sz w:val="24"/>
          <w:szCs w:val="24"/>
          <w:lang w:val="pt-PT"/>
        </w:rPr>
        <w:t xml:space="preserve">Thaner Nogueira (MS) </w:t>
      </w:r>
      <w:r w:rsidRPr="00EE3937">
        <w:rPr>
          <w:rFonts w:ascii="Calibri" w:eastAsia="Arial Unicode MS" w:hAnsi="Calibri"/>
          <w:color w:val="000000"/>
          <w:sz w:val="24"/>
          <w:szCs w:val="24"/>
          <w:lang w:val="pt-PT"/>
        </w:rPr>
        <w:t>fez uma leitura</w:t>
      </w:r>
      <w:r w:rsidR="00EE3937">
        <w:rPr>
          <w:rFonts w:ascii="Calibri" w:eastAsia="Arial Unicode MS" w:hAnsi="Calibri"/>
          <w:color w:val="000000"/>
          <w:sz w:val="24"/>
          <w:szCs w:val="24"/>
          <w:lang w:val="pt-PT"/>
        </w:rPr>
        <w:t xml:space="preserve"> rápida das ações planejadas para a COGEF. Ficou claro que é preciso definir um critério para priorização das ações do ano.</w:t>
      </w:r>
      <w:r w:rsidRPr="00EE3937">
        <w:rPr>
          <w:rFonts w:ascii="Calibri" w:eastAsia="Arial Unicode MS" w:hAnsi="Calibri"/>
          <w:color w:val="000000"/>
          <w:sz w:val="24"/>
          <w:szCs w:val="24"/>
          <w:lang w:val="pt-PT"/>
        </w:rPr>
        <w:t xml:space="preserve"> </w:t>
      </w:r>
    </w:p>
    <w:p w:rsidR="008D28BB" w:rsidRPr="008D28BB" w:rsidRDefault="00EE3937" w:rsidP="002C0334">
      <w:pPr>
        <w:pStyle w:val="NormalWeb"/>
        <w:shd w:val="clear" w:color="auto" w:fill="FFFFFF"/>
        <w:spacing w:before="0" w:beforeAutospacing="0" w:after="0" w:afterAutospacing="0"/>
        <w:jc w:val="both"/>
        <w:rPr>
          <w:rFonts w:asciiTheme="minorHAnsi" w:hAnsiTheme="minorHAnsi"/>
          <w:color w:val="FF0000"/>
          <w:lang w:val="pt-PT"/>
        </w:rPr>
      </w:pPr>
      <w:r w:rsidRPr="00EE3937">
        <w:rPr>
          <w:rFonts w:ascii="Calibri" w:hAnsi="Calibri"/>
          <w:bCs/>
          <w:u w:val="single"/>
        </w:rPr>
        <w:t>EIXO 1. Efetividade de resultados dos programas de modernização</w:t>
      </w:r>
      <w:r w:rsidR="002C0334">
        <w:rPr>
          <w:rFonts w:ascii="Calibri" w:hAnsi="Calibri"/>
          <w:bCs/>
        </w:rPr>
        <w:t xml:space="preserve">- </w:t>
      </w:r>
      <w:r w:rsidR="002C0334" w:rsidRPr="002C0334">
        <w:rPr>
          <w:rFonts w:ascii="Calibri" w:hAnsi="Calibri"/>
          <w:bCs/>
          <w:color w:val="FF0000"/>
        </w:rPr>
        <w:t>(</w:t>
      </w:r>
      <w:r w:rsidR="008D28BB" w:rsidRPr="002C0334">
        <w:rPr>
          <w:rFonts w:asciiTheme="minorHAnsi" w:hAnsiTheme="minorHAnsi"/>
          <w:color w:val="FF0000"/>
          <w:lang w:val="pt-PT"/>
        </w:rPr>
        <w:t>prioritário)</w:t>
      </w:r>
    </w:p>
    <w:p w:rsidR="00EE3937" w:rsidRDefault="002C0334" w:rsidP="002C0334">
      <w:pPr>
        <w:spacing w:after="0" w:line="240" w:lineRule="auto"/>
        <w:jc w:val="both"/>
        <w:rPr>
          <w:rFonts w:ascii="Calibri" w:eastAsia="Times New Roman" w:hAnsi="Calibri" w:cs="Times New Roman"/>
          <w:bCs/>
          <w:sz w:val="24"/>
          <w:szCs w:val="24"/>
          <w:lang w:eastAsia="pt-BR"/>
        </w:rPr>
      </w:pPr>
      <w:r>
        <w:rPr>
          <w:rFonts w:ascii="Calibri" w:eastAsia="Times New Roman" w:hAnsi="Calibri" w:cs="Times New Roman"/>
          <w:bCs/>
          <w:sz w:val="24"/>
          <w:szCs w:val="24"/>
          <w:lang w:eastAsia="pt-BR"/>
        </w:rPr>
        <w:t>Monitorar a</w:t>
      </w:r>
      <w:r w:rsidR="004D4F06">
        <w:rPr>
          <w:rFonts w:ascii="Calibri" w:eastAsia="Times New Roman" w:hAnsi="Calibri" w:cs="Times New Roman"/>
          <w:bCs/>
          <w:sz w:val="24"/>
          <w:szCs w:val="24"/>
          <w:lang w:eastAsia="pt-BR"/>
        </w:rPr>
        <w:t xml:space="preserve"> e</w:t>
      </w:r>
      <w:r w:rsidR="00EE3937" w:rsidRPr="00EE3937">
        <w:rPr>
          <w:rFonts w:ascii="Calibri" w:eastAsia="Times New Roman" w:hAnsi="Calibri" w:cs="Times New Roman"/>
          <w:bCs/>
          <w:sz w:val="24"/>
          <w:szCs w:val="24"/>
          <w:lang w:eastAsia="pt-BR"/>
        </w:rPr>
        <w:t xml:space="preserve">ntrega em </w:t>
      </w:r>
      <w:r w:rsidR="008D28BB">
        <w:rPr>
          <w:rFonts w:ascii="Calibri" w:eastAsia="Times New Roman" w:hAnsi="Calibri" w:cs="Times New Roman"/>
          <w:bCs/>
          <w:sz w:val="24"/>
          <w:szCs w:val="24"/>
          <w:lang w:eastAsia="pt-BR"/>
        </w:rPr>
        <w:t>2015</w:t>
      </w:r>
      <w:bookmarkStart w:id="0" w:name="_GoBack"/>
      <w:bookmarkEnd w:id="0"/>
    </w:p>
    <w:p w:rsidR="002C0334" w:rsidRPr="00EE3937" w:rsidRDefault="002C0334" w:rsidP="002C0334">
      <w:pPr>
        <w:spacing w:after="0" w:line="240" w:lineRule="auto"/>
        <w:jc w:val="both"/>
        <w:rPr>
          <w:rFonts w:ascii="Calibri" w:eastAsia="Times New Roman" w:hAnsi="Calibri" w:cs="Times New Roman"/>
          <w:bCs/>
          <w:sz w:val="24"/>
          <w:szCs w:val="24"/>
          <w:lang w:eastAsia="pt-BR"/>
        </w:rPr>
      </w:pPr>
    </w:p>
    <w:p w:rsidR="009A367F" w:rsidRPr="008D28BB" w:rsidRDefault="00EE3937" w:rsidP="004D4F06">
      <w:pPr>
        <w:pStyle w:val="NormalWeb"/>
        <w:shd w:val="clear" w:color="auto" w:fill="FFFFFF"/>
        <w:spacing w:before="0" w:beforeAutospacing="0" w:after="210" w:afterAutospacing="0" w:line="73" w:lineRule="atLeast"/>
        <w:jc w:val="both"/>
        <w:rPr>
          <w:rFonts w:asciiTheme="minorHAnsi" w:hAnsiTheme="minorHAnsi"/>
          <w:color w:val="FF0000"/>
          <w:lang w:val="pt-PT"/>
        </w:rPr>
      </w:pPr>
      <w:r w:rsidRPr="002C0334">
        <w:rPr>
          <w:rFonts w:asciiTheme="minorHAnsi" w:hAnsiTheme="minorHAnsi"/>
          <w:u w:val="single"/>
          <w:lang w:val="pt-PT"/>
        </w:rPr>
        <w:t>EIXO 2. Aperfeiçoamento da gestão fiscal subnacional (geração do conhecimento)</w:t>
      </w:r>
      <w:r w:rsidR="004D4F06" w:rsidRPr="002C0334">
        <w:rPr>
          <w:rFonts w:asciiTheme="minorHAnsi" w:hAnsiTheme="minorHAnsi"/>
          <w:u w:val="single"/>
          <w:lang w:val="pt-PT"/>
        </w:rPr>
        <w:t xml:space="preserve"> </w:t>
      </w:r>
      <w:r w:rsidR="004D4F06">
        <w:rPr>
          <w:rFonts w:asciiTheme="minorHAnsi" w:hAnsiTheme="minorHAnsi"/>
          <w:lang w:val="pt-PT"/>
        </w:rPr>
        <w:t xml:space="preserve">– </w:t>
      </w:r>
      <w:r w:rsidR="004D4F06" w:rsidRPr="008D28BB">
        <w:rPr>
          <w:rFonts w:asciiTheme="minorHAnsi" w:hAnsiTheme="minorHAnsi"/>
          <w:color w:val="FF0000"/>
          <w:lang w:val="pt-PT"/>
        </w:rPr>
        <w:t>(prioritário)</w:t>
      </w:r>
    </w:p>
    <w:p w:rsidR="008D28BB" w:rsidRDefault="008D28BB" w:rsidP="008D28BB">
      <w:pPr>
        <w:pStyle w:val="NormalWeb"/>
        <w:shd w:val="clear" w:color="auto" w:fill="FFFFFF"/>
        <w:spacing w:before="0" w:beforeAutospacing="0" w:after="210" w:afterAutospacing="0" w:line="73" w:lineRule="atLeast"/>
        <w:jc w:val="both"/>
        <w:rPr>
          <w:rFonts w:asciiTheme="minorHAnsi" w:hAnsiTheme="minorHAnsi"/>
          <w:color w:val="FF0000"/>
          <w:lang w:val="pt-PT"/>
        </w:rPr>
      </w:pPr>
      <w:r w:rsidRPr="002C0334">
        <w:rPr>
          <w:rFonts w:asciiTheme="minorHAnsi" w:hAnsiTheme="minorHAnsi"/>
          <w:u w:val="single"/>
          <w:lang w:val="pt-PT"/>
        </w:rPr>
        <w:t>EIXO 3. Gestão da informação e do conhecimento (organização e disseminação)</w:t>
      </w:r>
      <w:r>
        <w:rPr>
          <w:rFonts w:asciiTheme="minorHAnsi" w:hAnsiTheme="minorHAnsi"/>
          <w:lang w:val="pt-PT"/>
        </w:rPr>
        <w:t xml:space="preserve"> </w:t>
      </w:r>
      <w:r w:rsidR="002C0334">
        <w:rPr>
          <w:rFonts w:asciiTheme="minorHAnsi" w:hAnsiTheme="minorHAnsi"/>
          <w:lang w:val="pt-PT"/>
        </w:rPr>
        <w:t xml:space="preserve"> - </w:t>
      </w:r>
      <w:r w:rsidRPr="008D28BB">
        <w:rPr>
          <w:rFonts w:asciiTheme="minorHAnsi" w:hAnsiTheme="minorHAnsi"/>
          <w:color w:val="FF0000"/>
          <w:lang w:val="pt-PT"/>
        </w:rPr>
        <w:t xml:space="preserve"> </w:t>
      </w:r>
      <w:r>
        <w:rPr>
          <w:rFonts w:asciiTheme="minorHAnsi" w:hAnsiTheme="minorHAnsi"/>
          <w:color w:val="FF0000"/>
          <w:lang w:val="pt-PT"/>
        </w:rPr>
        <w:t>(pró</w:t>
      </w:r>
      <w:r w:rsidRPr="008D28BB">
        <w:rPr>
          <w:rFonts w:asciiTheme="minorHAnsi" w:hAnsiTheme="minorHAnsi"/>
          <w:color w:val="FF0000"/>
          <w:lang w:val="pt-PT"/>
        </w:rPr>
        <w:t>xima reunião</w:t>
      </w:r>
      <w:r>
        <w:rPr>
          <w:rFonts w:asciiTheme="minorHAnsi" w:hAnsiTheme="minorHAnsi"/>
          <w:color w:val="FF0000"/>
          <w:lang w:val="pt-PT"/>
        </w:rPr>
        <w:t>)</w:t>
      </w:r>
      <w:r w:rsidRPr="008D28BB">
        <w:rPr>
          <w:rFonts w:asciiTheme="minorHAnsi" w:hAnsiTheme="minorHAnsi"/>
          <w:color w:val="FF0000"/>
          <w:lang w:val="pt-PT"/>
        </w:rPr>
        <w:t>.</w:t>
      </w:r>
    </w:p>
    <w:p w:rsidR="0024033F" w:rsidRPr="0024033F" w:rsidRDefault="0024033F" w:rsidP="0024033F">
      <w:pPr>
        <w:pStyle w:val="NormalWeb"/>
        <w:shd w:val="clear" w:color="auto" w:fill="FFFFFF"/>
        <w:spacing w:before="0" w:beforeAutospacing="0" w:after="210" w:afterAutospacing="0" w:line="73" w:lineRule="atLeast"/>
        <w:jc w:val="both"/>
        <w:rPr>
          <w:rFonts w:asciiTheme="minorHAnsi" w:hAnsiTheme="minorHAnsi"/>
          <w:color w:val="FF0000"/>
          <w:lang w:val="pt-PT"/>
        </w:rPr>
      </w:pPr>
      <w:r w:rsidRPr="0024033F">
        <w:rPr>
          <w:rFonts w:asciiTheme="minorHAnsi" w:hAnsiTheme="minorHAnsi"/>
          <w:u w:val="single"/>
          <w:lang w:val="pt-PT"/>
        </w:rPr>
        <w:t>EIXO 4. Redes de Governança e Parcerias</w:t>
      </w:r>
      <w:r>
        <w:rPr>
          <w:rFonts w:asciiTheme="minorHAnsi" w:hAnsiTheme="minorHAnsi"/>
          <w:u w:val="single"/>
          <w:lang w:val="pt-PT"/>
        </w:rPr>
        <w:t xml:space="preserve">  </w:t>
      </w:r>
      <w:r w:rsidRPr="008D28BB">
        <w:rPr>
          <w:rFonts w:asciiTheme="minorHAnsi" w:hAnsiTheme="minorHAnsi"/>
          <w:color w:val="FF0000"/>
          <w:lang w:val="pt-PT"/>
        </w:rPr>
        <w:t>(prioritário)</w:t>
      </w:r>
      <w:r>
        <w:rPr>
          <w:rFonts w:asciiTheme="minorHAnsi" w:hAnsiTheme="minorHAnsi"/>
          <w:color w:val="FF0000"/>
          <w:lang w:val="pt-PT"/>
        </w:rPr>
        <w:t xml:space="preserve"> – Rede de Compras</w:t>
      </w:r>
    </w:p>
    <w:p w:rsidR="0024033F" w:rsidRPr="0024033F" w:rsidRDefault="0024033F" w:rsidP="008D28BB">
      <w:pPr>
        <w:pStyle w:val="NormalWeb"/>
        <w:shd w:val="clear" w:color="auto" w:fill="FFFFFF"/>
        <w:spacing w:before="0" w:beforeAutospacing="0" w:after="210" w:afterAutospacing="0" w:line="73" w:lineRule="atLeast"/>
        <w:jc w:val="both"/>
        <w:rPr>
          <w:rFonts w:asciiTheme="minorHAnsi" w:hAnsiTheme="minorHAnsi"/>
          <w:u w:val="single"/>
          <w:lang w:val="pt-PT"/>
        </w:rPr>
      </w:pPr>
      <w:r w:rsidRPr="0024033F">
        <w:rPr>
          <w:rFonts w:asciiTheme="minorHAnsi" w:hAnsiTheme="minorHAnsi"/>
          <w:u w:val="single"/>
          <w:lang w:val="pt-PT"/>
        </w:rPr>
        <w:t>EIXO 5. Fortalecimento COGEF</w:t>
      </w:r>
    </w:p>
    <w:p w:rsidR="004410DA" w:rsidRPr="007A00D6" w:rsidRDefault="004410DA" w:rsidP="008D28BB">
      <w:pPr>
        <w:pStyle w:val="NormalWeb"/>
        <w:shd w:val="clear" w:color="auto" w:fill="FFFFFF"/>
        <w:spacing w:before="0" w:beforeAutospacing="0" w:after="210" w:afterAutospacing="0" w:line="73" w:lineRule="atLeast"/>
        <w:jc w:val="both"/>
        <w:rPr>
          <w:rFonts w:asciiTheme="minorHAnsi" w:hAnsiTheme="minorHAnsi"/>
          <w:b/>
          <w:color w:val="FF0000"/>
          <w:lang w:val="pt-PT"/>
        </w:rPr>
      </w:pPr>
      <w:r w:rsidRPr="007A00D6">
        <w:rPr>
          <w:rFonts w:asciiTheme="minorHAnsi" w:hAnsiTheme="minorHAnsi"/>
          <w:b/>
          <w:color w:val="FF0000"/>
          <w:lang w:val="pt-PT"/>
        </w:rPr>
        <w:t>Deliberações:</w:t>
      </w:r>
    </w:p>
    <w:p w:rsidR="004410DA" w:rsidRDefault="004410DA" w:rsidP="00D9739B">
      <w:pPr>
        <w:pStyle w:val="NormalWeb"/>
        <w:numPr>
          <w:ilvl w:val="0"/>
          <w:numId w:val="13"/>
        </w:numPr>
        <w:shd w:val="clear" w:color="auto" w:fill="FFFFFF"/>
        <w:spacing w:before="0" w:beforeAutospacing="0" w:after="0" w:afterAutospacing="0"/>
        <w:jc w:val="both"/>
        <w:rPr>
          <w:rFonts w:asciiTheme="minorHAnsi" w:hAnsiTheme="minorHAnsi"/>
          <w:lang w:val="pt-PT"/>
        </w:rPr>
      </w:pPr>
      <w:r w:rsidRPr="00D9739B">
        <w:rPr>
          <w:rFonts w:asciiTheme="minorHAnsi" w:hAnsiTheme="minorHAnsi"/>
          <w:b/>
          <w:lang w:val="pt-PT"/>
        </w:rPr>
        <w:t>Andre (BA)</w:t>
      </w:r>
      <w:r>
        <w:rPr>
          <w:rFonts w:asciiTheme="minorHAnsi" w:hAnsiTheme="minorHAnsi"/>
          <w:lang w:val="pt-PT"/>
        </w:rPr>
        <w:t xml:space="preserve"> e </w:t>
      </w:r>
      <w:r w:rsidRPr="00D9739B">
        <w:rPr>
          <w:rFonts w:asciiTheme="minorHAnsi" w:hAnsiTheme="minorHAnsi"/>
          <w:b/>
          <w:lang w:val="pt-PT"/>
        </w:rPr>
        <w:t>Thaner (MS)</w:t>
      </w:r>
      <w:r>
        <w:rPr>
          <w:rFonts w:asciiTheme="minorHAnsi" w:hAnsiTheme="minorHAnsi"/>
          <w:lang w:val="pt-PT"/>
        </w:rPr>
        <w:t xml:space="preserve"> irão se reunir para definir um plano, utilizando a metodologia do ARP,  para definição dos </w:t>
      </w:r>
      <w:r w:rsidRPr="007C29A8">
        <w:rPr>
          <w:rFonts w:asciiTheme="minorHAnsi" w:hAnsiTheme="minorHAnsi"/>
          <w:b/>
          <w:lang w:val="pt-PT"/>
        </w:rPr>
        <w:t>painéis estratégicos</w:t>
      </w:r>
      <w:r>
        <w:rPr>
          <w:rFonts w:asciiTheme="minorHAnsi" w:hAnsiTheme="minorHAnsi"/>
          <w:lang w:val="pt-PT"/>
        </w:rPr>
        <w:t xml:space="preserve"> do eixo 2.</w:t>
      </w:r>
    </w:p>
    <w:p w:rsidR="004410DA" w:rsidRDefault="004410DA" w:rsidP="00D9739B">
      <w:pPr>
        <w:pStyle w:val="NormalWeb"/>
        <w:numPr>
          <w:ilvl w:val="0"/>
          <w:numId w:val="13"/>
        </w:numPr>
        <w:shd w:val="clear" w:color="auto" w:fill="FFFFFF"/>
        <w:spacing w:before="0" w:beforeAutospacing="0" w:after="0" w:afterAutospacing="0"/>
        <w:jc w:val="both"/>
        <w:rPr>
          <w:rFonts w:asciiTheme="minorHAnsi" w:hAnsiTheme="minorHAnsi"/>
          <w:lang w:val="pt-PT"/>
        </w:rPr>
      </w:pPr>
      <w:r>
        <w:rPr>
          <w:rFonts w:asciiTheme="minorHAnsi" w:hAnsiTheme="minorHAnsi"/>
          <w:lang w:val="pt-PT"/>
        </w:rPr>
        <w:t xml:space="preserve">O Estado do </w:t>
      </w:r>
      <w:r w:rsidRPr="00D9739B">
        <w:rPr>
          <w:rFonts w:asciiTheme="minorHAnsi" w:hAnsiTheme="minorHAnsi"/>
          <w:b/>
          <w:lang w:val="pt-PT"/>
        </w:rPr>
        <w:t>ES</w:t>
      </w:r>
      <w:r>
        <w:rPr>
          <w:rFonts w:asciiTheme="minorHAnsi" w:hAnsiTheme="minorHAnsi"/>
          <w:lang w:val="pt-PT"/>
        </w:rPr>
        <w:t xml:space="preserve"> </w:t>
      </w:r>
      <w:r w:rsidR="000E5A1E">
        <w:rPr>
          <w:rFonts w:asciiTheme="minorHAnsi" w:hAnsiTheme="minorHAnsi"/>
          <w:lang w:val="pt-PT"/>
        </w:rPr>
        <w:t>ficou</w:t>
      </w:r>
      <w:r>
        <w:rPr>
          <w:rFonts w:asciiTheme="minorHAnsi" w:hAnsiTheme="minorHAnsi"/>
          <w:lang w:val="pt-PT"/>
        </w:rPr>
        <w:t xml:space="preserve"> responsável por criar soluções para estimular os componentes da Rede COGEF na </w:t>
      </w:r>
      <w:r w:rsidRPr="007C29A8">
        <w:rPr>
          <w:rFonts w:asciiTheme="minorHAnsi" w:hAnsiTheme="minorHAnsi"/>
          <w:b/>
          <w:lang w:val="pt-PT"/>
        </w:rPr>
        <w:t>produção de conhecimento</w:t>
      </w:r>
      <w:r>
        <w:rPr>
          <w:rFonts w:asciiTheme="minorHAnsi" w:hAnsiTheme="minorHAnsi"/>
          <w:lang w:val="pt-PT"/>
        </w:rPr>
        <w:t>.</w:t>
      </w:r>
    </w:p>
    <w:p w:rsidR="004410DA" w:rsidRDefault="00A047B7" w:rsidP="00D9739B">
      <w:pPr>
        <w:pStyle w:val="NormalWeb"/>
        <w:numPr>
          <w:ilvl w:val="0"/>
          <w:numId w:val="13"/>
        </w:numPr>
        <w:shd w:val="clear" w:color="auto" w:fill="FFFFFF"/>
        <w:spacing w:before="0" w:beforeAutospacing="0" w:after="0" w:afterAutospacing="0"/>
        <w:jc w:val="both"/>
        <w:rPr>
          <w:rFonts w:asciiTheme="minorHAnsi" w:hAnsiTheme="minorHAnsi"/>
          <w:lang w:val="pt-PT"/>
        </w:rPr>
      </w:pPr>
      <w:r w:rsidRPr="007C29A8">
        <w:rPr>
          <w:rFonts w:asciiTheme="minorHAnsi" w:hAnsiTheme="minorHAnsi"/>
          <w:b/>
          <w:lang w:val="pt-PT"/>
        </w:rPr>
        <w:t>Capacitação:</w:t>
      </w:r>
      <w:r>
        <w:rPr>
          <w:rFonts w:asciiTheme="minorHAnsi" w:hAnsiTheme="minorHAnsi"/>
          <w:lang w:val="pt-PT"/>
        </w:rPr>
        <w:t xml:space="preserve"> </w:t>
      </w:r>
      <w:r w:rsidR="007C29A8">
        <w:rPr>
          <w:rFonts w:asciiTheme="minorHAnsi" w:hAnsiTheme="minorHAnsi"/>
          <w:lang w:val="pt-PT"/>
        </w:rPr>
        <w:t>fazer uma reunião para definir a melhor estratégia para avançar neste tema</w:t>
      </w:r>
      <w:r w:rsidR="00D9739B">
        <w:rPr>
          <w:rFonts w:asciiTheme="minorHAnsi" w:hAnsiTheme="minorHAnsi"/>
          <w:lang w:val="pt-PT"/>
        </w:rPr>
        <w:t>,</w:t>
      </w:r>
      <w:r w:rsidR="00D9739B" w:rsidRPr="00D9739B">
        <w:rPr>
          <w:rFonts w:asciiTheme="minorHAnsi" w:hAnsiTheme="minorHAnsi"/>
          <w:color w:val="5B9BD5" w:themeColor="accent1"/>
          <w:lang w:val="pt-PT"/>
        </w:rPr>
        <w:t xml:space="preserve"> </w:t>
      </w:r>
      <w:r w:rsidR="00D9739B" w:rsidRPr="00D9739B">
        <w:rPr>
          <w:rFonts w:asciiTheme="minorHAnsi" w:hAnsiTheme="minorHAnsi"/>
          <w:lang w:val="pt-PT"/>
        </w:rPr>
        <w:t>principalmente quanto a situação atual do uso da trilha de capacitação nos estados.</w:t>
      </w:r>
      <w:r w:rsidR="007C29A8" w:rsidRPr="00D9739B">
        <w:rPr>
          <w:rFonts w:asciiTheme="minorHAnsi" w:hAnsiTheme="minorHAnsi"/>
          <w:b/>
          <w:lang w:val="pt-PT"/>
        </w:rPr>
        <w:t xml:space="preserve"> </w:t>
      </w:r>
      <w:r w:rsidR="007C29A8" w:rsidRPr="007C29A8">
        <w:rPr>
          <w:rFonts w:asciiTheme="minorHAnsi" w:hAnsiTheme="minorHAnsi"/>
          <w:b/>
          <w:lang w:val="pt-PT"/>
        </w:rPr>
        <w:t>Cristovam (PI)</w:t>
      </w:r>
      <w:r w:rsidR="007C29A8">
        <w:rPr>
          <w:rFonts w:asciiTheme="minorHAnsi" w:hAnsiTheme="minorHAnsi"/>
          <w:lang w:val="pt-PT"/>
        </w:rPr>
        <w:t xml:space="preserve"> ficará responsável para conversar com a coordenação do GDFAZ e trará </w:t>
      </w:r>
      <w:r w:rsidR="00D9739B">
        <w:rPr>
          <w:rFonts w:asciiTheme="minorHAnsi" w:hAnsiTheme="minorHAnsi"/>
          <w:lang w:val="pt-PT"/>
        </w:rPr>
        <w:t>as</w:t>
      </w:r>
      <w:r w:rsidR="007C29A8">
        <w:rPr>
          <w:rFonts w:asciiTheme="minorHAnsi" w:hAnsiTheme="minorHAnsi"/>
          <w:lang w:val="pt-PT"/>
        </w:rPr>
        <w:t xml:space="preserve"> novidades para a próxima reunião.</w:t>
      </w:r>
    </w:p>
    <w:p w:rsidR="0024033F" w:rsidRPr="0024033F" w:rsidRDefault="0024033F" w:rsidP="00D9739B">
      <w:pPr>
        <w:pStyle w:val="NormalWeb"/>
        <w:numPr>
          <w:ilvl w:val="0"/>
          <w:numId w:val="13"/>
        </w:numPr>
        <w:shd w:val="clear" w:color="auto" w:fill="FFFFFF"/>
        <w:spacing w:before="0" w:beforeAutospacing="0" w:after="0" w:afterAutospacing="0"/>
        <w:jc w:val="both"/>
        <w:rPr>
          <w:rFonts w:asciiTheme="minorHAnsi" w:hAnsiTheme="minorHAnsi"/>
          <w:lang w:val="pt-PT"/>
        </w:rPr>
      </w:pPr>
      <w:r w:rsidRPr="0024033F">
        <w:rPr>
          <w:rFonts w:asciiTheme="minorHAnsi" w:hAnsiTheme="minorHAnsi"/>
          <w:b/>
          <w:lang w:val="pt-PT"/>
        </w:rPr>
        <w:t>Myrthes (MA)</w:t>
      </w:r>
      <w:r w:rsidRPr="0024033F">
        <w:rPr>
          <w:rFonts w:asciiTheme="minorHAnsi" w:hAnsiTheme="minorHAnsi"/>
          <w:lang w:val="pt-PT"/>
        </w:rPr>
        <w:t xml:space="preserve">  irá tratar do tema</w:t>
      </w:r>
      <w:r>
        <w:rPr>
          <w:rFonts w:asciiTheme="minorHAnsi" w:hAnsiTheme="minorHAnsi"/>
          <w:lang w:val="pt-PT"/>
        </w:rPr>
        <w:t xml:space="preserve"> de Redes de Governança e Parcerias </w:t>
      </w:r>
      <w:r w:rsidRPr="0024033F">
        <w:rPr>
          <w:rFonts w:asciiTheme="minorHAnsi" w:hAnsiTheme="minorHAnsi"/>
          <w:lang w:val="pt-PT"/>
        </w:rPr>
        <w:t xml:space="preserve"> e verificará com Ana Lúcia do BID o tema da Rede Interamericana de Compras Governamentais</w:t>
      </w:r>
      <w:r>
        <w:rPr>
          <w:rFonts w:asciiTheme="minorHAnsi" w:hAnsiTheme="minorHAnsi"/>
          <w:lang w:val="pt-PT"/>
        </w:rPr>
        <w:t>.</w:t>
      </w:r>
    </w:p>
    <w:p w:rsidR="0024033F" w:rsidRDefault="0024033F" w:rsidP="00D9739B">
      <w:pPr>
        <w:pStyle w:val="NormalWeb"/>
        <w:numPr>
          <w:ilvl w:val="0"/>
          <w:numId w:val="13"/>
        </w:numPr>
        <w:shd w:val="clear" w:color="auto" w:fill="FFFFFF"/>
        <w:spacing w:before="0" w:beforeAutospacing="0" w:after="0" w:afterAutospacing="0"/>
        <w:jc w:val="both"/>
        <w:rPr>
          <w:rFonts w:asciiTheme="minorHAnsi" w:hAnsiTheme="minorHAnsi"/>
          <w:lang w:val="pt-PT"/>
        </w:rPr>
      </w:pPr>
      <w:r w:rsidRPr="00D9739B">
        <w:rPr>
          <w:rFonts w:asciiTheme="minorHAnsi" w:hAnsiTheme="minorHAnsi"/>
          <w:b/>
          <w:lang w:val="pt-PT"/>
        </w:rPr>
        <w:t>Thaner (MS)</w:t>
      </w:r>
      <w:r>
        <w:rPr>
          <w:rFonts w:asciiTheme="minorHAnsi" w:hAnsiTheme="minorHAnsi"/>
          <w:lang w:val="pt-PT"/>
        </w:rPr>
        <w:t xml:space="preserve"> ficou responsável pelo tema </w:t>
      </w:r>
      <w:r w:rsidRPr="0024033F">
        <w:rPr>
          <w:rFonts w:asciiTheme="minorHAnsi" w:hAnsiTheme="minorHAnsi"/>
          <w:lang w:val="pt-PT"/>
        </w:rPr>
        <w:t>Comunicação na COGEF e nas Secretarias</w:t>
      </w:r>
      <w:r>
        <w:rPr>
          <w:rFonts w:asciiTheme="minorHAnsi" w:hAnsiTheme="minorHAnsi"/>
          <w:lang w:val="pt-PT"/>
        </w:rPr>
        <w:t>.</w:t>
      </w:r>
    </w:p>
    <w:p w:rsidR="00B358FA" w:rsidRDefault="00B358FA" w:rsidP="00D9739B">
      <w:pPr>
        <w:pStyle w:val="NormalWeb"/>
        <w:numPr>
          <w:ilvl w:val="0"/>
          <w:numId w:val="13"/>
        </w:numPr>
        <w:shd w:val="clear" w:color="auto" w:fill="FFFFFF"/>
        <w:spacing w:before="0" w:beforeAutospacing="0" w:after="0" w:afterAutospacing="0"/>
        <w:jc w:val="both"/>
        <w:rPr>
          <w:rFonts w:asciiTheme="minorHAnsi" w:hAnsiTheme="minorHAnsi"/>
          <w:lang w:val="pt-PT"/>
        </w:rPr>
      </w:pPr>
      <w:r w:rsidRPr="00D9739B">
        <w:rPr>
          <w:rFonts w:asciiTheme="minorHAnsi" w:hAnsiTheme="minorHAnsi"/>
          <w:b/>
          <w:lang w:val="pt-PT"/>
        </w:rPr>
        <w:t>Fabiano (RJ)</w:t>
      </w:r>
      <w:r>
        <w:rPr>
          <w:rFonts w:asciiTheme="minorHAnsi" w:hAnsiTheme="minorHAnsi"/>
          <w:lang w:val="pt-PT"/>
        </w:rPr>
        <w:t xml:space="preserve"> resaltou a importancia dos estados disponibilizarem documentos referente a aquisições povoando o site COGEF.</w:t>
      </w:r>
    </w:p>
    <w:p w:rsidR="00D9739B" w:rsidRDefault="00D9739B" w:rsidP="00D9739B">
      <w:pPr>
        <w:pStyle w:val="NormalWeb"/>
        <w:shd w:val="clear" w:color="auto" w:fill="FFFFFF"/>
        <w:spacing w:before="0" w:beforeAutospacing="0" w:after="0" w:afterAutospacing="0"/>
        <w:ind w:left="720"/>
        <w:jc w:val="both"/>
        <w:rPr>
          <w:rFonts w:asciiTheme="minorHAnsi" w:hAnsiTheme="minorHAnsi"/>
          <w:lang w:val="pt-PT"/>
        </w:rPr>
      </w:pPr>
    </w:p>
    <w:p w:rsidR="000307B9" w:rsidRPr="00522BB1" w:rsidRDefault="000307B9" w:rsidP="00A30036">
      <w:pPr>
        <w:pStyle w:val="ListParagraph"/>
        <w:numPr>
          <w:ilvl w:val="0"/>
          <w:numId w:val="1"/>
        </w:numPr>
        <w:pBdr>
          <w:bottom w:val="single" w:sz="4" w:space="1" w:color="auto"/>
        </w:pBdr>
        <w:ind w:left="426"/>
        <w:rPr>
          <w:rFonts w:eastAsia="Arial Unicode MS"/>
          <w:b/>
          <w:color w:val="000000"/>
          <w:sz w:val="24"/>
          <w:szCs w:val="24"/>
          <w:lang w:val="pt-PT"/>
        </w:rPr>
      </w:pPr>
      <w:r w:rsidRPr="00522BB1">
        <w:rPr>
          <w:rFonts w:eastAsia="Arial Unicode MS"/>
          <w:b/>
          <w:color w:val="000000"/>
          <w:sz w:val="24"/>
          <w:szCs w:val="24"/>
          <w:lang w:val="pt-PT"/>
        </w:rPr>
        <w:t>Leitura da Ata e Encerramento da Reunião</w:t>
      </w:r>
    </w:p>
    <w:p w:rsidR="00FA6586" w:rsidRPr="00522BB1" w:rsidRDefault="006E7FDB" w:rsidP="001255CC">
      <w:pPr>
        <w:jc w:val="both"/>
        <w:rPr>
          <w:rFonts w:ascii="Calibri" w:eastAsia="Arial Unicode MS" w:hAnsi="Calibri"/>
          <w:color w:val="000000"/>
          <w:sz w:val="24"/>
          <w:szCs w:val="24"/>
          <w:lang w:val="pt-PT"/>
        </w:rPr>
      </w:pPr>
      <w:r w:rsidRPr="00522BB1">
        <w:rPr>
          <w:rFonts w:ascii="Calibri" w:eastAsia="Arial Unicode MS" w:hAnsi="Calibri"/>
          <w:b/>
          <w:color w:val="000000"/>
          <w:sz w:val="24"/>
          <w:szCs w:val="24"/>
          <w:lang w:val="pt-PT"/>
        </w:rPr>
        <w:t>Emanoe</w:t>
      </w:r>
      <w:r w:rsidR="00942A98">
        <w:rPr>
          <w:rFonts w:ascii="Calibri" w:eastAsia="Arial Unicode MS" w:hAnsi="Calibri"/>
          <w:b/>
          <w:color w:val="000000"/>
          <w:sz w:val="24"/>
          <w:szCs w:val="24"/>
          <w:lang w:val="pt-PT"/>
        </w:rPr>
        <w:t xml:space="preserve">L Moreira </w:t>
      </w:r>
      <w:r w:rsidR="00C6759C" w:rsidRPr="00522BB1">
        <w:rPr>
          <w:rFonts w:ascii="Calibri" w:eastAsia="Arial Unicode MS" w:hAnsi="Calibri"/>
          <w:b/>
          <w:color w:val="000000"/>
          <w:sz w:val="24"/>
          <w:szCs w:val="24"/>
          <w:lang w:val="pt-PT"/>
        </w:rPr>
        <w:t xml:space="preserve"> (Presidente </w:t>
      </w:r>
      <w:r w:rsidR="00942A98">
        <w:rPr>
          <w:rFonts w:ascii="Calibri" w:eastAsia="Arial Unicode MS" w:hAnsi="Calibri"/>
          <w:b/>
          <w:color w:val="000000"/>
          <w:sz w:val="24"/>
          <w:szCs w:val="24"/>
          <w:lang w:val="pt-PT"/>
        </w:rPr>
        <w:t xml:space="preserve"> </w:t>
      </w:r>
      <w:r w:rsidR="00C6759C" w:rsidRPr="00522BB1">
        <w:rPr>
          <w:rFonts w:ascii="Calibri" w:eastAsia="Arial Unicode MS" w:hAnsi="Calibri"/>
          <w:b/>
          <w:color w:val="000000"/>
          <w:sz w:val="24"/>
          <w:szCs w:val="24"/>
          <w:lang w:val="pt-PT"/>
        </w:rPr>
        <w:t>da COGEF)</w:t>
      </w:r>
      <w:r w:rsidR="00826F1A" w:rsidRPr="00522BB1">
        <w:rPr>
          <w:rFonts w:ascii="Calibri" w:eastAsia="Arial Unicode MS" w:hAnsi="Calibri"/>
          <w:b/>
          <w:color w:val="000000"/>
          <w:sz w:val="24"/>
          <w:szCs w:val="24"/>
          <w:lang w:val="pt-PT"/>
        </w:rPr>
        <w:t xml:space="preserve"> </w:t>
      </w:r>
      <w:r w:rsidR="00C6759C" w:rsidRPr="00522BB1">
        <w:rPr>
          <w:rFonts w:ascii="Calibri" w:eastAsia="Arial Unicode MS" w:hAnsi="Calibri"/>
          <w:color w:val="000000"/>
          <w:sz w:val="24"/>
          <w:szCs w:val="24"/>
          <w:lang w:val="pt-PT"/>
        </w:rPr>
        <w:t>agradec</w:t>
      </w:r>
      <w:r w:rsidR="00FB54EB" w:rsidRPr="00522BB1">
        <w:rPr>
          <w:rFonts w:ascii="Calibri" w:eastAsia="Arial Unicode MS" w:hAnsi="Calibri"/>
          <w:color w:val="000000"/>
          <w:sz w:val="24"/>
          <w:szCs w:val="24"/>
          <w:lang w:val="pt-PT"/>
        </w:rPr>
        <w:t>e</w:t>
      </w:r>
      <w:r w:rsidR="00942A98">
        <w:rPr>
          <w:rFonts w:ascii="Calibri" w:eastAsia="Arial Unicode MS" w:hAnsi="Calibri"/>
          <w:color w:val="000000"/>
          <w:sz w:val="24"/>
          <w:szCs w:val="24"/>
          <w:lang w:val="pt-PT"/>
        </w:rPr>
        <w:t>u</w:t>
      </w:r>
      <w:r w:rsidR="00FB54EB" w:rsidRPr="00522BB1">
        <w:rPr>
          <w:rFonts w:ascii="Calibri" w:eastAsia="Arial Unicode MS" w:hAnsi="Calibri"/>
          <w:color w:val="000000"/>
          <w:sz w:val="24"/>
          <w:szCs w:val="24"/>
          <w:lang w:val="pt-PT"/>
        </w:rPr>
        <w:t xml:space="preserve"> </w:t>
      </w:r>
      <w:r w:rsidR="00942A98">
        <w:rPr>
          <w:rFonts w:ascii="Calibri" w:eastAsia="Arial Unicode MS" w:hAnsi="Calibri"/>
          <w:color w:val="000000"/>
          <w:sz w:val="24"/>
          <w:szCs w:val="24"/>
          <w:lang w:val="pt-PT"/>
        </w:rPr>
        <w:t xml:space="preserve"> </w:t>
      </w:r>
      <w:r w:rsidR="00C6759C" w:rsidRPr="00522BB1">
        <w:rPr>
          <w:rFonts w:ascii="Calibri" w:eastAsia="Arial Unicode MS" w:hAnsi="Calibri"/>
          <w:color w:val="000000"/>
          <w:sz w:val="24"/>
          <w:szCs w:val="24"/>
          <w:lang w:val="pt-PT"/>
        </w:rPr>
        <w:t xml:space="preserve">a presença de todos </w:t>
      </w:r>
      <w:r w:rsidR="00AD2AD8">
        <w:rPr>
          <w:rFonts w:ascii="Calibri" w:eastAsia="Arial Unicode MS" w:hAnsi="Calibri"/>
          <w:color w:val="000000"/>
          <w:sz w:val="24"/>
          <w:szCs w:val="24"/>
          <w:lang w:val="pt-PT"/>
        </w:rPr>
        <w:t>e o carinho e dedicação do estado do Rio Grande do Norte</w:t>
      </w:r>
      <w:r w:rsidR="00032821">
        <w:rPr>
          <w:rFonts w:ascii="Calibri" w:eastAsia="Arial Unicode MS" w:hAnsi="Calibri"/>
          <w:color w:val="000000"/>
          <w:sz w:val="24"/>
          <w:szCs w:val="24"/>
          <w:lang w:val="pt-PT"/>
        </w:rPr>
        <w:t xml:space="preserve"> para a realização da 27ª Reunião da COGEF</w:t>
      </w:r>
      <w:r w:rsidR="00AD2AD8">
        <w:rPr>
          <w:rFonts w:ascii="Calibri" w:eastAsia="Arial Unicode MS" w:hAnsi="Calibri"/>
          <w:color w:val="000000"/>
          <w:sz w:val="24"/>
          <w:szCs w:val="24"/>
          <w:lang w:val="pt-PT"/>
        </w:rPr>
        <w:t xml:space="preserve">. </w:t>
      </w:r>
      <w:r w:rsidR="00032821">
        <w:rPr>
          <w:rFonts w:ascii="Calibri" w:eastAsia="Arial Unicode MS" w:hAnsi="Calibri"/>
          <w:color w:val="000000"/>
          <w:sz w:val="24"/>
          <w:szCs w:val="24"/>
          <w:lang w:val="pt-PT"/>
        </w:rPr>
        <w:t>Em seguida, a plenária da COGEF homenageou e agradeceu o tempo de dedição do presidente Thaner Nogueira (MS). I</w:t>
      </w:r>
      <w:r w:rsidR="00C6759C" w:rsidRPr="00522BB1">
        <w:rPr>
          <w:rFonts w:ascii="Calibri" w:eastAsia="Arial Unicode MS" w:hAnsi="Calibri"/>
          <w:color w:val="000000"/>
          <w:sz w:val="24"/>
          <w:szCs w:val="24"/>
          <w:lang w:val="pt-PT"/>
        </w:rPr>
        <w:t>nformou que a próxima reunião da COGEF</w:t>
      </w:r>
      <w:r w:rsidR="00FA6586">
        <w:rPr>
          <w:rFonts w:ascii="Calibri" w:eastAsia="Arial Unicode MS" w:hAnsi="Calibri"/>
          <w:color w:val="000000"/>
          <w:sz w:val="24"/>
          <w:szCs w:val="24"/>
          <w:lang w:val="pt-PT"/>
        </w:rPr>
        <w:t>,</w:t>
      </w:r>
      <w:r w:rsidR="00826F1A" w:rsidRPr="00522BB1">
        <w:rPr>
          <w:rFonts w:ascii="Calibri" w:eastAsia="Arial Unicode MS" w:hAnsi="Calibri"/>
          <w:color w:val="000000"/>
          <w:sz w:val="24"/>
          <w:szCs w:val="24"/>
          <w:lang w:val="pt-PT"/>
        </w:rPr>
        <w:t xml:space="preserve"> </w:t>
      </w:r>
      <w:r w:rsidR="00FB54EB" w:rsidRPr="00522BB1">
        <w:rPr>
          <w:rFonts w:ascii="Calibri" w:eastAsia="Arial Unicode MS" w:hAnsi="Calibri"/>
          <w:b/>
          <w:color w:val="000000"/>
          <w:sz w:val="24"/>
          <w:szCs w:val="24"/>
          <w:lang w:val="pt-PT"/>
        </w:rPr>
        <w:t>(2</w:t>
      </w:r>
      <w:r w:rsidRPr="00522BB1">
        <w:rPr>
          <w:rFonts w:ascii="Calibri" w:eastAsia="Arial Unicode MS" w:hAnsi="Calibri"/>
          <w:b/>
          <w:color w:val="000000"/>
          <w:sz w:val="24"/>
          <w:szCs w:val="24"/>
          <w:lang w:val="pt-PT"/>
        </w:rPr>
        <w:t>8</w:t>
      </w:r>
      <w:r w:rsidR="00C6759C" w:rsidRPr="00522BB1">
        <w:rPr>
          <w:rFonts w:ascii="Calibri" w:eastAsia="Arial Unicode MS" w:hAnsi="Calibri"/>
          <w:b/>
          <w:color w:val="000000"/>
          <w:sz w:val="24"/>
          <w:szCs w:val="24"/>
          <w:lang w:val="pt-PT"/>
        </w:rPr>
        <w:t>ª Reunião Ordinária)</w:t>
      </w:r>
      <w:r w:rsidR="00FA6586">
        <w:rPr>
          <w:rFonts w:ascii="Calibri" w:eastAsia="Arial Unicode MS" w:hAnsi="Calibri"/>
          <w:b/>
          <w:color w:val="000000"/>
          <w:sz w:val="24"/>
          <w:szCs w:val="24"/>
          <w:lang w:val="pt-PT"/>
        </w:rPr>
        <w:t>,</w:t>
      </w:r>
      <w:r w:rsidR="00C6759C" w:rsidRPr="00522BB1">
        <w:rPr>
          <w:rFonts w:ascii="Calibri" w:eastAsia="Arial Unicode MS" w:hAnsi="Calibri"/>
          <w:b/>
          <w:color w:val="000000"/>
          <w:sz w:val="24"/>
          <w:szCs w:val="24"/>
          <w:lang w:val="pt-PT"/>
        </w:rPr>
        <w:t xml:space="preserve"> </w:t>
      </w:r>
      <w:r w:rsidR="00C6759C" w:rsidRPr="00FA6586">
        <w:rPr>
          <w:rFonts w:ascii="Calibri" w:eastAsia="Arial Unicode MS" w:hAnsi="Calibri"/>
          <w:color w:val="000000"/>
          <w:sz w:val="24"/>
          <w:szCs w:val="24"/>
          <w:lang w:val="pt-PT"/>
        </w:rPr>
        <w:t>será em</w:t>
      </w:r>
      <w:r w:rsidR="00C6759C" w:rsidRPr="00522BB1">
        <w:rPr>
          <w:rFonts w:ascii="Calibri" w:eastAsia="Arial Unicode MS" w:hAnsi="Calibri"/>
          <w:b/>
          <w:color w:val="000000"/>
          <w:sz w:val="24"/>
          <w:szCs w:val="24"/>
          <w:lang w:val="pt-PT"/>
        </w:rPr>
        <w:t xml:space="preserve"> </w:t>
      </w:r>
      <w:r w:rsidR="00942A98">
        <w:rPr>
          <w:rFonts w:ascii="Calibri" w:eastAsia="Arial Unicode MS" w:hAnsi="Calibri"/>
          <w:b/>
          <w:color w:val="000000"/>
          <w:sz w:val="24"/>
          <w:szCs w:val="24"/>
          <w:lang w:val="pt-PT"/>
        </w:rPr>
        <w:t>Florianópolis</w:t>
      </w:r>
      <w:r w:rsidR="00C53206" w:rsidRPr="00522BB1">
        <w:rPr>
          <w:rFonts w:ascii="Calibri" w:eastAsia="Arial Unicode MS" w:hAnsi="Calibri"/>
          <w:b/>
          <w:color w:val="000000"/>
          <w:sz w:val="24"/>
          <w:szCs w:val="24"/>
          <w:lang w:val="pt-PT"/>
        </w:rPr>
        <w:t xml:space="preserve"> - </w:t>
      </w:r>
      <w:r w:rsidR="00942A98">
        <w:rPr>
          <w:rFonts w:ascii="Calibri" w:eastAsia="Arial Unicode MS" w:hAnsi="Calibri"/>
          <w:b/>
          <w:color w:val="000000"/>
          <w:sz w:val="24"/>
          <w:szCs w:val="24"/>
          <w:lang w:val="pt-PT"/>
        </w:rPr>
        <w:t>SC</w:t>
      </w:r>
      <w:r w:rsidR="00C6759C" w:rsidRPr="00522BB1">
        <w:rPr>
          <w:rFonts w:ascii="Calibri" w:eastAsia="Arial Unicode MS" w:hAnsi="Calibri"/>
          <w:color w:val="000000"/>
          <w:sz w:val="24"/>
          <w:szCs w:val="24"/>
          <w:lang w:val="pt-PT"/>
        </w:rPr>
        <w:t xml:space="preserve">, </w:t>
      </w:r>
      <w:r w:rsidR="0076433C">
        <w:rPr>
          <w:rFonts w:ascii="Calibri" w:eastAsia="Arial Unicode MS" w:hAnsi="Calibri"/>
          <w:color w:val="000000"/>
          <w:sz w:val="24"/>
          <w:szCs w:val="24"/>
          <w:lang w:val="pt-PT"/>
        </w:rPr>
        <w:t xml:space="preserve">nos dias </w:t>
      </w:r>
      <w:r w:rsidR="0076433C" w:rsidRPr="0076433C">
        <w:rPr>
          <w:rFonts w:ascii="Calibri" w:eastAsia="Arial Unicode MS" w:hAnsi="Calibri"/>
          <w:b/>
          <w:color w:val="000000"/>
          <w:sz w:val="24"/>
          <w:szCs w:val="24"/>
          <w:lang w:val="pt-PT"/>
        </w:rPr>
        <w:t>10 e 11 de</w:t>
      </w:r>
      <w:r w:rsidR="00942A98">
        <w:rPr>
          <w:rFonts w:ascii="Calibri" w:eastAsia="Arial Unicode MS" w:hAnsi="Calibri"/>
          <w:b/>
          <w:color w:val="000000"/>
          <w:sz w:val="24"/>
          <w:szCs w:val="24"/>
          <w:lang w:val="pt-PT"/>
        </w:rPr>
        <w:t xml:space="preserve"> setembro</w:t>
      </w:r>
      <w:r w:rsidR="00C6759C" w:rsidRPr="00522BB1">
        <w:rPr>
          <w:rFonts w:ascii="Calibri" w:eastAsia="Arial Unicode MS" w:hAnsi="Calibri"/>
          <w:b/>
          <w:color w:val="000000"/>
          <w:sz w:val="24"/>
          <w:szCs w:val="24"/>
          <w:lang w:val="pt-PT"/>
        </w:rPr>
        <w:t xml:space="preserve"> de 2015</w:t>
      </w:r>
      <w:r w:rsidR="00C6759C" w:rsidRPr="0076433C">
        <w:rPr>
          <w:rFonts w:ascii="Calibri" w:eastAsia="Arial Unicode MS" w:hAnsi="Calibri"/>
          <w:b/>
          <w:color w:val="000000"/>
          <w:sz w:val="24"/>
          <w:szCs w:val="24"/>
          <w:lang w:val="pt-PT"/>
        </w:rPr>
        <w:t>.</w:t>
      </w:r>
    </w:p>
    <w:sectPr w:rsidR="00FA6586" w:rsidRPr="00522BB1" w:rsidSect="004B2853">
      <w:pgSz w:w="11906" w:h="16838"/>
      <w:pgMar w:top="1417" w:right="849"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F15" w:rsidRDefault="00294F15" w:rsidP="006874C8">
      <w:pPr>
        <w:spacing w:after="0" w:line="240" w:lineRule="auto"/>
      </w:pPr>
      <w:r>
        <w:separator/>
      </w:r>
    </w:p>
  </w:endnote>
  <w:endnote w:type="continuationSeparator" w:id="0">
    <w:p w:rsidR="00294F15" w:rsidRDefault="00294F15" w:rsidP="0068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F15" w:rsidRDefault="00294F15" w:rsidP="006874C8">
      <w:pPr>
        <w:spacing w:after="0" w:line="240" w:lineRule="auto"/>
      </w:pPr>
      <w:r>
        <w:separator/>
      </w:r>
    </w:p>
  </w:footnote>
  <w:footnote w:type="continuationSeparator" w:id="0">
    <w:p w:rsidR="00294F15" w:rsidRDefault="00294F15" w:rsidP="00687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55A"/>
    <w:multiLevelType w:val="hybridMultilevel"/>
    <w:tmpl w:val="D5F476F2"/>
    <w:lvl w:ilvl="0" w:tplc="A9DE5348">
      <w:start w:val="1"/>
      <w:numFmt w:val="upperRoman"/>
      <w:lvlText w:val="%1."/>
      <w:lvlJc w:val="right"/>
      <w:pPr>
        <w:tabs>
          <w:tab w:val="num" w:pos="720"/>
        </w:tabs>
        <w:ind w:left="720" w:hanging="360"/>
      </w:pPr>
    </w:lvl>
    <w:lvl w:ilvl="1" w:tplc="61A2FF72" w:tentative="1">
      <w:start w:val="1"/>
      <w:numFmt w:val="upperRoman"/>
      <w:lvlText w:val="%2."/>
      <w:lvlJc w:val="right"/>
      <w:pPr>
        <w:tabs>
          <w:tab w:val="num" w:pos="1440"/>
        </w:tabs>
        <w:ind w:left="1440" w:hanging="360"/>
      </w:pPr>
    </w:lvl>
    <w:lvl w:ilvl="2" w:tplc="47B20DEA" w:tentative="1">
      <w:start w:val="1"/>
      <w:numFmt w:val="upperRoman"/>
      <w:lvlText w:val="%3."/>
      <w:lvlJc w:val="right"/>
      <w:pPr>
        <w:tabs>
          <w:tab w:val="num" w:pos="2160"/>
        </w:tabs>
        <w:ind w:left="2160" w:hanging="360"/>
      </w:pPr>
    </w:lvl>
    <w:lvl w:ilvl="3" w:tplc="36DCF6BC" w:tentative="1">
      <w:start w:val="1"/>
      <w:numFmt w:val="upperRoman"/>
      <w:lvlText w:val="%4."/>
      <w:lvlJc w:val="right"/>
      <w:pPr>
        <w:tabs>
          <w:tab w:val="num" w:pos="2880"/>
        </w:tabs>
        <w:ind w:left="2880" w:hanging="360"/>
      </w:pPr>
    </w:lvl>
    <w:lvl w:ilvl="4" w:tplc="339C57AC" w:tentative="1">
      <w:start w:val="1"/>
      <w:numFmt w:val="upperRoman"/>
      <w:lvlText w:val="%5."/>
      <w:lvlJc w:val="right"/>
      <w:pPr>
        <w:tabs>
          <w:tab w:val="num" w:pos="3600"/>
        </w:tabs>
        <w:ind w:left="3600" w:hanging="360"/>
      </w:pPr>
    </w:lvl>
    <w:lvl w:ilvl="5" w:tplc="B8C26E76" w:tentative="1">
      <w:start w:val="1"/>
      <w:numFmt w:val="upperRoman"/>
      <w:lvlText w:val="%6."/>
      <w:lvlJc w:val="right"/>
      <w:pPr>
        <w:tabs>
          <w:tab w:val="num" w:pos="4320"/>
        </w:tabs>
        <w:ind w:left="4320" w:hanging="360"/>
      </w:pPr>
    </w:lvl>
    <w:lvl w:ilvl="6" w:tplc="471C7EAC" w:tentative="1">
      <w:start w:val="1"/>
      <w:numFmt w:val="upperRoman"/>
      <w:lvlText w:val="%7."/>
      <w:lvlJc w:val="right"/>
      <w:pPr>
        <w:tabs>
          <w:tab w:val="num" w:pos="5040"/>
        </w:tabs>
        <w:ind w:left="5040" w:hanging="360"/>
      </w:pPr>
    </w:lvl>
    <w:lvl w:ilvl="7" w:tplc="EDE4CB14" w:tentative="1">
      <w:start w:val="1"/>
      <w:numFmt w:val="upperRoman"/>
      <w:lvlText w:val="%8."/>
      <w:lvlJc w:val="right"/>
      <w:pPr>
        <w:tabs>
          <w:tab w:val="num" w:pos="5760"/>
        </w:tabs>
        <w:ind w:left="5760" w:hanging="360"/>
      </w:pPr>
    </w:lvl>
    <w:lvl w:ilvl="8" w:tplc="51FC8106" w:tentative="1">
      <w:start w:val="1"/>
      <w:numFmt w:val="upperRoman"/>
      <w:lvlText w:val="%9."/>
      <w:lvlJc w:val="right"/>
      <w:pPr>
        <w:tabs>
          <w:tab w:val="num" w:pos="6480"/>
        </w:tabs>
        <w:ind w:left="6480" w:hanging="360"/>
      </w:pPr>
    </w:lvl>
  </w:abstractNum>
  <w:abstractNum w:abstractNumId="1">
    <w:nsid w:val="06C60681"/>
    <w:multiLevelType w:val="hybridMultilevel"/>
    <w:tmpl w:val="555E64BC"/>
    <w:lvl w:ilvl="0" w:tplc="0416000D">
      <w:start w:val="1"/>
      <w:numFmt w:val="bullet"/>
      <w:lvlText w:val=""/>
      <w:lvlJc w:val="left"/>
      <w:pPr>
        <w:tabs>
          <w:tab w:val="num" w:pos="720"/>
        </w:tabs>
        <w:ind w:left="720" w:hanging="360"/>
      </w:pPr>
      <w:rPr>
        <w:rFonts w:ascii="Wingdings" w:hAnsi="Wingdings" w:hint="default"/>
      </w:rPr>
    </w:lvl>
    <w:lvl w:ilvl="1" w:tplc="B93E32CA" w:tentative="1">
      <w:start w:val="1"/>
      <w:numFmt w:val="bullet"/>
      <w:lvlText w:val=""/>
      <w:lvlJc w:val="left"/>
      <w:pPr>
        <w:tabs>
          <w:tab w:val="num" w:pos="1440"/>
        </w:tabs>
        <w:ind w:left="1440" w:hanging="360"/>
      </w:pPr>
      <w:rPr>
        <w:rFonts w:ascii="Wingdings" w:hAnsi="Wingdings" w:hint="default"/>
      </w:rPr>
    </w:lvl>
    <w:lvl w:ilvl="2" w:tplc="CE4A8E4C" w:tentative="1">
      <w:start w:val="1"/>
      <w:numFmt w:val="bullet"/>
      <w:lvlText w:val=""/>
      <w:lvlJc w:val="left"/>
      <w:pPr>
        <w:tabs>
          <w:tab w:val="num" w:pos="2160"/>
        </w:tabs>
        <w:ind w:left="2160" w:hanging="360"/>
      </w:pPr>
      <w:rPr>
        <w:rFonts w:ascii="Wingdings" w:hAnsi="Wingdings" w:hint="default"/>
      </w:rPr>
    </w:lvl>
    <w:lvl w:ilvl="3" w:tplc="9560EE12" w:tentative="1">
      <w:start w:val="1"/>
      <w:numFmt w:val="bullet"/>
      <w:lvlText w:val=""/>
      <w:lvlJc w:val="left"/>
      <w:pPr>
        <w:tabs>
          <w:tab w:val="num" w:pos="2880"/>
        </w:tabs>
        <w:ind w:left="2880" w:hanging="360"/>
      </w:pPr>
      <w:rPr>
        <w:rFonts w:ascii="Wingdings" w:hAnsi="Wingdings" w:hint="default"/>
      </w:rPr>
    </w:lvl>
    <w:lvl w:ilvl="4" w:tplc="E9CA6720" w:tentative="1">
      <w:start w:val="1"/>
      <w:numFmt w:val="bullet"/>
      <w:lvlText w:val=""/>
      <w:lvlJc w:val="left"/>
      <w:pPr>
        <w:tabs>
          <w:tab w:val="num" w:pos="3600"/>
        </w:tabs>
        <w:ind w:left="3600" w:hanging="360"/>
      </w:pPr>
      <w:rPr>
        <w:rFonts w:ascii="Wingdings" w:hAnsi="Wingdings" w:hint="default"/>
      </w:rPr>
    </w:lvl>
    <w:lvl w:ilvl="5" w:tplc="ABBE0758" w:tentative="1">
      <w:start w:val="1"/>
      <w:numFmt w:val="bullet"/>
      <w:lvlText w:val=""/>
      <w:lvlJc w:val="left"/>
      <w:pPr>
        <w:tabs>
          <w:tab w:val="num" w:pos="4320"/>
        </w:tabs>
        <w:ind w:left="4320" w:hanging="360"/>
      </w:pPr>
      <w:rPr>
        <w:rFonts w:ascii="Wingdings" w:hAnsi="Wingdings" w:hint="default"/>
      </w:rPr>
    </w:lvl>
    <w:lvl w:ilvl="6" w:tplc="39C0F6E6" w:tentative="1">
      <w:start w:val="1"/>
      <w:numFmt w:val="bullet"/>
      <w:lvlText w:val=""/>
      <w:lvlJc w:val="left"/>
      <w:pPr>
        <w:tabs>
          <w:tab w:val="num" w:pos="5040"/>
        </w:tabs>
        <w:ind w:left="5040" w:hanging="360"/>
      </w:pPr>
      <w:rPr>
        <w:rFonts w:ascii="Wingdings" w:hAnsi="Wingdings" w:hint="default"/>
      </w:rPr>
    </w:lvl>
    <w:lvl w:ilvl="7" w:tplc="736C6FCE" w:tentative="1">
      <w:start w:val="1"/>
      <w:numFmt w:val="bullet"/>
      <w:lvlText w:val=""/>
      <w:lvlJc w:val="left"/>
      <w:pPr>
        <w:tabs>
          <w:tab w:val="num" w:pos="5760"/>
        </w:tabs>
        <w:ind w:left="5760" w:hanging="360"/>
      </w:pPr>
      <w:rPr>
        <w:rFonts w:ascii="Wingdings" w:hAnsi="Wingdings" w:hint="default"/>
      </w:rPr>
    </w:lvl>
    <w:lvl w:ilvl="8" w:tplc="D54C4424" w:tentative="1">
      <w:start w:val="1"/>
      <w:numFmt w:val="bullet"/>
      <w:lvlText w:val=""/>
      <w:lvlJc w:val="left"/>
      <w:pPr>
        <w:tabs>
          <w:tab w:val="num" w:pos="6480"/>
        </w:tabs>
        <w:ind w:left="6480" w:hanging="360"/>
      </w:pPr>
      <w:rPr>
        <w:rFonts w:ascii="Wingdings" w:hAnsi="Wingdings" w:hint="default"/>
      </w:rPr>
    </w:lvl>
  </w:abstractNum>
  <w:abstractNum w:abstractNumId="2">
    <w:nsid w:val="0A743C7D"/>
    <w:multiLevelType w:val="hybridMultilevel"/>
    <w:tmpl w:val="7D660EB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64723A"/>
    <w:multiLevelType w:val="hybridMultilevel"/>
    <w:tmpl w:val="B450EC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957BB3"/>
    <w:multiLevelType w:val="hybridMultilevel"/>
    <w:tmpl w:val="A5E85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2F1F87"/>
    <w:multiLevelType w:val="hybridMultilevel"/>
    <w:tmpl w:val="46F0B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12E1D"/>
    <w:multiLevelType w:val="hybridMultilevel"/>
    <w:tmpl w:val="7C5A022C"/>
    <w:lvl w:ilvl="0" w:tplc="0A801868">
      <w:start w:val="1"/>
      <w:numFmt w:val="bullet"/>
      <w:lvlText w:val="o"/>
      <w:lvlJc w:val="left"/>
      <w:pPr>
        <w:tabs>
          <w:tab w:val="num" w:pos="720"/>
        </w:tabs>
        <w:ind w:left="720" w:hanging="360"/>
      </w:pPr>
      <w:rPr>
        <w:rFonts w:ascii="Courier New" w:hAnsi="Courier New" w:hint="default"/>
      </w:rPr>
    </w:lvl>
    <w:lvl w:ilvl="1" w:tplc="0416000D">
      <w:start w:val="1"/>
      <w:numFmt w:val="bullet"/>
      <w:lvlText w:val=""/>
      <w:lvlJc w:val="left"/>
      <w:pPr>
        <w:tabs>
          <w:tab w:val="num" w:pos="1440"/>
        </w:tabs>
        <w:ind w:left="1440" w:hanging="360"/>
      </w:pPr>
      <w:rPr>
        <w:rFonts w:ascii="Wingdings" w:hAnsi="Wingdings" w:hint="default"/>
      </w:rPr>
    </w:lvl>
    <w:lvl w:ilvl="2" w:tplc="CD4A2D4C" w:tentative="1">
      <w:start w:val="1"/>
      <w:numFmt w:val="bullet"/>
      <w:lvlText w:val="o"/>
      <w:lvlJc w:val="left"/>
      <w:pPr>
        <w:tabs>
          <w:tab w:val="num" w:pos="2160"/>
        </w:tabs>
        <w:ind w:left="2160" w:hanging="360"/>
      </w:pPr>
      <w:rPr>
        <w:rFonts w:ascii="Courier New" w:hAnsi="Courier New" w:hint="default"/>
      </w:rPr>
    </w:lvl>
    <w:lvl w:ilvl="3" w:tplc="2CBA4AE0" w:tentative="1">
      <w:start w:val="1"/>
      <w:numFmt w:val="bullet"/>
      <w:lvlText w:val="o"/>
      <w:lvlJc w:val="left"/>
      <w:pPr>
        <w:tabs>
          <w:tab w:val="num" w:pos="2880"/>
        </w:tabs>
        <w:ind w:left="2880" w:hanging="360"/>
      </w:pPr>
      <w:rPr>
        <w:rFonts w:ascii="Courier New" w:hAnsi="Courier New" w:hint="default"/>
      </w:rPr>
    </w:lvl>
    <w:lvl w:ilvl="4" w:tplc="DFEC0244" w:tentative="1">
      <w:start w:val="1"/>
      <w:numFmt w:val="bullet"/>
      <w:lvlText w:val="o"/>
      <w:lvlJc w:val="left"/>
      <w:pPr>
        <w:tabs>
          <w:tab w:val="num" w:pos="3600"/>
        </w:tabs>
        <w:ind w:left="3600" w:hanging="360"/>
      </w:pPr>
      <w:rPr>
        <w:rFonts w:ascii="Courier New" w:hAnsi="Courier New" w:hint="default"/>
      </w:rPr>
    </w:lvl>
    <w:lvl w:ilvl="5" w:tplc="293A06A2" w:tentative="1">
      <w:start w:val="1"/>
      <w:numFmt w:val="bullet"/>
      <w:lvlText w:val="o"/>
      <w:lvlJc w:val="left"/>
      <w:pPr>
        <w:tabs>
          <w:tab w:val="num" w:pos="4320"/>
        </w:tabs>
        <w:ind w:left="4320" w:hanging="360"/>
      </w:pPr>
      <w:rPr>
        <w:rFonts w:ascii="Courier New" w:hAnsi="Courier New" w:hint="default"/>
      </w:rPr>
    </w:lvl>
    <w:lvl w:ilvl="6" w:tplc="DEB694F0" w:tentative="1">
      <w:start w:val="1"/>
      <w:numFmt w:val="bullet"/>
      <w:lvlText w:val="o"/>
      <w:lvlJc w:val="left"/>
      <w:pPr>
        <w:tabs>
          <w:tab w:val="num" w:pos="5040"/>
        </w:tabs>
        <w:ind w:left="5040" w:hanging="360"/>
      </w:pPr>
      <w:rPr>
        <w:rFonts w:ascii="Courier New" w:hAnsi="Courier New" w:hint="default"/>
      </w:rPr>
    </w:lvl>
    <w:lvl w:ilvl="7" w:tplc="5AD2C064" w:tentative="1">
      <w:start w:val="1"/>
      <w:numFmt w:val="bullet"/>
      <w:lvlText w:val="o"/>
      <w:lvlJc w:val="left"/>
      <w:pPr>
        <w:tabs>
          <w:tab w:val="num" w:pos="5760"/>
        </w:tabs>
        <w:ind w:left="5760" w:hanging="360"/>
      </w:pPr>
      <w:rPr>
        <w:rFonts w:ascii="Courier New" w:hAnsi="Courier New" w:hint="default"/>
      </w:rPr>
    </w:lvl>
    <w:lvl w:ilvl="8" w:tplc="3BF6C016" w:tentative="1">
      <w:start w:val="1"/>
      <w:numFmt w:val="bullet"/>
      <w:lvlText w:val="o"/>
      <w:lvlJc w:val="left"/>
      <w:pPr>
        <w:tabs>
          <w:tab w:val="num" w:pos="6480"/>
        </w:tabs>
        <w:ind w:left="6480" w:hanging="360"/>
      </w:pPr>
      <w:rPr>
        <w:rFonts w:ascii="Courier New" w:hAnsi="Courier New" w:hint="default"/>
      </w:rPr>
    </w:lvl>
  </w:abstractNum>
  <w:abstractNum w:abstractNumId="7">
    <w:nsid w:val="3D424E2E"/>
    <w:multiLevelType w:val="hybridMultilevel"/>
    <w:tmpl w:val="FF6443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D896D2F"/>
    <w:multiLevelType w:val="hybridMultilevel"/>
    <w:tmpl w:val="F11C59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F26616E"/>
    <w:multiLevelType w:val="hybridMultilevel"/>
    <w:tmpl w:val="228474E0"/>
    <w:lvl w:ilvl="0" w:tplc="51CECDD2">
      <w:start w:val="1"/>
      <w:numFmt w:val="bullet"/>
      <w:lvlText w:val=""/>
      <w:lvlJc w:val="left"/>
      <w:pPr>
        <w:tabs>
          <w:tab w:val="num" w:pos="720"/>
        </w:tabs>
        <w:ind w:left="720" w:hanging="360"/>
      </w:pPr>
      <w:rPr>
        <w:rFonts w:ascii="Wingdings" w:hAnsi="Wingdings" w:hint="default"/>
      </w:rPr>
    </w:lvl>
    <w:lvl w:ilvl="1" w:tplc="663A53AA">
      <w:start w:val="1"/>
      <w:numFmt w:val="bullet"/>
      <w:lvlText w:val=""/>
      <w:lvlJc w:val="left"/>
      <w:pPr>
        <w:tabs>
          <w:tab w:val="num" w:pos="1440"/>
        </w:tabs>
        <w:ind w:left="1440" w:hanging="360"/>
      </w:pPr>
      <w:rPr>
        <w:rFonts w:ascii="Wingdings" w:hAnsi="Wingdings" w:hint="default"/>
      </w:rPr>
    </w:lvl>
    <w:lvl w:ilvl="2" w:tplc="27F06B82" w:tentative="1">
      <w:start w:val="1"/>
      <w:numFmt w:val="bullet"/>
      <w:lvlText w:val=""/>
      <w:lvlJc w:val="left"/>
      <w:pPr>
        <w:tabs>
          <w:tab w:val="num" w:pos="2160"/>
        </w:tabs>
        <w:ind w:left="2160" w:hanging="360"/>
      </w:pPr>
      <w:rPr>
        <w:rFonts w:ascii="Wingdings" w:hAnsi="Wingdings" w:hint="default"/>
      </w:rPr>
    </w:lvl>
    <w:lvl w:ilvl="3" w:tplc="F42268EA" w:tentative="1">
      <w:start w:val="1"/>
      <w:numFmt w:val="bullet"/>
      <w:lvlText w:val=""/>
      <w:lvlJc w:val="left"/>
      <w:pPr>
        <w:tabs>
          <w:tab w:val="num" w:pos="2880"/>
        </w:tabs>
        <w:ind w:left="2880" w:hanging="360"/>
      </w:pPr>
      <w:rPr>
        <w:rFonts w:ascii="Wingdings" w:hAnsi="Wingdings" w:hint="default"/>
      </w:rPr>
    </w:lvl>
    <w:lvl w:ilvl="4" w:tplc="3DBCE54C" w:tentative="1">
      <w:start w:val="1"/>
      <w:numFmt w:val="bullet"/>
      <w:lvlText w:val=""/>
      <w:lvlJc w:val="left"/>
      <w:pPr>
        <w:tabs>
          <w:tab w:val="num" w:pos="3600"/>
        </w:tabs>
        <w:ind w:left="3600" w:hanging="360"/>
      </w:pPr>
      <w:rPr>
        <w:rFonts w:ascii="Wingdings" w:hAnsi="Wingdings" w:hint="default"/>
      </w:rPr>
    </w:lvl>
    <w:lvl w:ilvl="5" w:tplc="58AAF5D4" w:tentative="1">
      <w:start w:val="1"/>
      <w:numFmt w:val="bullet"/>
      <w:lvlText w:val=""/>
      <w:lvlJc w:val="left"/>
      <w:pPr>
        <w:tabs>
          <w:tab w:val="num" w:pos="4320"/>
        </w:tabs>
        <w:ind w:left="4320" w:hanging="360"/>
      </w:pPr>
      <w:rPr>
        <w:rFonts w:ascii="Wingdings" w:hAnsi="Wingdings" w:hint="default"/>
      </w:rPr>
    </w:lvl>
    <w:lvl w:ilvl="6" w:tplc="5DDEA228" w:tentative="1">
      <w:start w:val="1"/>
      <w:numFmt w:val="bullet"/>
      <w:lvlText w:val=""/>
      <w:lvlJc w:val="left"/>
      <w:pPr>
        <w:tabs>
          <w:tab w:val="num" w:pos="5040"/>
        </w:tabs>
        <w:ind w:left="5040" w:hanging="360"/>
      </w:pPr>
      <w:rPr>
        <w:rFonts w:ascii="Wingdings" w:hAnsi="Wingdings" w:hint="default"/>
      </w:rPr>
    </w:lvl>
    <w:lvl w:ilvl="7" w:tplc="452868D6" w:tentative="1">
      <w:start w:val="1"/>
      <w:numFmt w:val="bullet"/>
      <w:lvlText w:val=""/>
      <w:lvlJc w:val="left"/>
      <w:pPr>
        <w:tabs>
          <w:tab w:val="num" w:pos="5760"/>
        </w:tabs>
        <w:ind w:left="5760" w:hanging="360"/>
      </w:pPr>
      <w:rPr>
        <w:rFonts w:ascii="Wingdings" w:hAnsi="Wingdings" w:hint="default"/>
      </w:rPr>
    </w:lvl>
    <w:lvl w:ilvl="8" w:tplc="476EB8B4" w:tentative="1">
      <w:start w:val="1"/>
      <w:numFmt w:val="bullet"/>
      <w:lvlText w:val=""/>
      <w:lvlJc w:val="left"/>
      <w:pPr>
        <w:tabs>
          <w:tab w:val="num" w:pos="6480"/>
        </w:tabs>
        <w:ind w:left="6480" w:hanging="360"/>
      </w:pPr>
      <w:rPr>
        <w:rFonts w:ascii="Wingdings" w:hAnsi="Wingdings" w:hint="default"/>
      </w:rPr>
    </w:lvl>
  </w:abstractNum>
  <w:abstractNum w:abstractNumId="10">
    <w:nsid w:val="458537CD"/>
    <w:multiLevelType w:val="hybridMultilevel"/>
    <w:tmpl w:val="FCB42B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14D2C7C"/>
    <w:multiLevelType w:val="hybridMultilevel"/>
    <w:tmpl w:val="96BAEE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17059D8"/>
    <w:multiLevelType w:val="hybridMultilevel"/>
    <w:tmpl w:val="EA4875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C413F94"/>
    <w:multiLevelType w:val="hybridMultilevel"/>
    <w:tmpl w:val="BBD8E5C0"/>
    <w:lvl w:ilvl="0" w:tplc="153047C6">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262BEA"/>
    <w:multiLevelType w:val="hybridMultilevel"/>
    <w:tmpl w:val="EAD8F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E65A5"/>
    <w:multiLevelType w:val="hybridMultilevel"/>
    <w:tmpl w:val="D1E4AB8E"/>
    <w:lvl w:ilvl="0" w:tplc="153047C6">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5C01971"/>
    <w:multiLevelType w:val="hybridMultilevel"/>
    <w:tmpl w:val="5D7CE7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7"/>
  </w:num>
  <w:num w:numId="5">
    <w:abstractNumId w:val="16"/>
  </w:num>
  <w:num w:numId="6">
    <w:abstractNumId w:val="0"/>
  </w:num>
  <w:num w:numId="7">
    <w:abstractNumId w:val="8"/>
  </w:num>
  <w:num w:numId="8">
    <w:abstractNumId w:val="10"/>
  </w:num>
  <w:num w:numId="9">
    <w:abstractNumId w:val="9"/>
  </w:num>
  <w:num w:numId="10">
    <w:abstractNumId w:val="6"/>
  </w:num>
  <w:num w:numId="11">
    <w:abstractNumId w:val="3"/>
  </w:num>
  <w:num w:numId="12">
    <w:abstractNumId w:val="1"/>
  </w:num>
  <w:num w:numId="13">
    <w:abstractNumId w:val="11"/>
  </w:num>
  <w:num w:numId="14">
    <w:abstractNumId w:val="4"/>
  </w:num>
  <w:num w:numId="15">
    <w:abstractNumId w:val="2"/>
  </w:num>
  <w:num w:numId="16">
    <w:abstractNumId w:val="5"/>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84"/>
    <w:rsid w:val="00010189"/>
    <w:rsid w:val="000307B9"/>
    <w:rsid w:val="00032821"/>
    <w:rsid w:val="0003601D"/>
    <w:rsid w:val="00036D7C"/>
    <w:rsid w:val="00044438"/>
    <w:rsid w:val="0007055F"/>
    <w:rsid w:val="00070B91"/>
    <w:rsid w:val="000757B5"/>
    <w:rsid w:val="000768F6"/>
    <w:rsid w:val="00081061"/>
    <w:rsid w:val="000810EF"/>
    <w:rsid w:val="00081F26"/>
    <w:rsid w:val="00087F02"/>
    <w:rsid w:val="000975A8"/>
    <w:rsid w:val="000C56CF"/>
    <w:rsid w:val="000D50DB"/>
    <w:rsid w:val="000D6226"/>
    <w:rsid w:val="000E5A1E"/>
    <w:rsid w:val="000F2E79"/>
    <w:rsid w:val="000F3916"/>
    <w:rsid w:val="000F5579"/>
    <w:rsid w:val="00100A5E"/>
    <w:rsid w:val="0010248E"/>
    <w:rsid w:val="00110330"/>
    <w:rsid w:val="00112879"/>
    <w:rsid w:val="00115B21"/>
    <w:rsid w:val="00120035"/>
    <w:rsid w:val="001218D3"/>
    <w:rsid w:val="001255CC"/>
    <w:rsid w:val="001337A0"/>
    <w:rsid w:val="00137BCF"/>
    <w:rsid w:val="0014280C"/>
    <w:rsid w:val="00145C05"/>
    <w:rsid w:val="0016229C"/>
    <w:rsid w:val="0016275F"/>
    <w:rsid w:val="001673D4"/>
    <w:rsid w:val="001757C0"/>
    <w:rsid w:val="001923D6"/>
    <w:rsid w:val="00193A45"/>
    <w:rsid w:val="00197415"/>
    <w:rsid w:val="001B1C88"/>
    <w:rsid w:val="001B57EE"/>
    <w:rsid w:val="001C1F26"/>
    <w:rsid w:val="001D2977"/>
    <w:rsid w:val="001D412B"/>
    <w:rsid w:val="001D5AED"/>
    <w:rsid w:val="001E20D9"/>
    <w:rsid w:val="001E3A59"/>
    <w:rsid w:val="001E5079"/>
    <w:rsid w:val="0021149D"/>
    <w:rsid w:val="00211EFB"/>
    <w:rsid w:val="00236D1E"/>
    <w:rsid w:val="0023726F"/>
    <w:rsid w:val="002372B6"/>
    <w:rsid w:val="0024033F"/>
    <w:rsid w:val="00242704"/>
    <w:rsid w:val="00272CD5"/>
    <w:rsid w:val="00287DB7"/>
    <w:rsid w:val="00291E6B"/>
    <w:rsid w:val="00291F15"/>
    <w:rsid w:val="00294F15"/>
    <w:rsid w:val="002A3643"/>
    <w:rsid w:val="002B7948"/>
    <w:rsid w:val="002C0334"/>
    <w:rsid w:val="002C178A"/>
    <w:rsid w:val="002C2AAB"/>
    <w:rsid w:val="002D1F8F"/>
    <w:rsid w:val="002D2C07"/>
    <w:rsid w:val="002D771B"/>
    <w:rsid w:val="00323811"/>
    <w:rsid w:val="003613B9"/>
    <w:rsid w:val="00386CB9"/>
    <w:rsid w:val="0039186C"/>
    <w:rsid w:val="003B5799"/>
    <w:rsid w:val="003B5B94"/>
    <w:rsid w:val="003C2273"/>
    <w:rsid w:val="003D3F8D"/>
    <w:rsid w:val="003E6B29"/>
    <w:rsid w:val="00415F3C"/>
    <w:rsid w:val="00420B99"/>
    <w:rsid w:val="004410DA"/>
    <w:rsid w:val="00457C92"/>
    <w:rsid w:val="0046423E"/>
    <w:rsid w:val="004830A2"/>
    <w:rsid w:val="00494BF9"/>
    <w:rsid w:val="004B2853"/>
    <w:rsid w:val="004B2A01"/>
    <w:rsid w:val="004B4DAD"/>
    <w:rsid w:val="004C24F9"/>
    <w:rsid w:val="004C2C84"/>
    <w:rsid w:val="004D4F06"/>
    <w:rsid w:val="004F7F39"/>
    <w:rsid w:val="0050129B"/>
    <w:rsid w:val="00501CD7"/>
    <w:rsid w:val="00510DF1"/>
    <w:rsid w:val="00514441"/>
    <w:rsid w:val="00515287"/>
    <w:rsid w:val="00515856"/>
    <w:rsid w:val="00516C3C"/>
    <w:rsid w:val="00522BB1"/>
    <w:rsid w:val="005260B5"/>
    <w:rsid w:val="0052723C"/>
    <w:rsid w:val="00531B0F"/>
    <w:rsid w:val="00533530"/>
    <w:rsid w:val="0053566C"/>
    <w:rsid w:val="00540F1C"/>
    <w:rsid w:val="00564B09"/>
    <w:rsid w:val="00582FA1"/>
    <w:rsid w:val="00594A36"/>
    <w:rsid w:val="005A5AC4"/>
    <w:rsid w:val="005A7185"/>
    <w:rsid w:val="005B257A"/>
    <w:rsid w:val="005D1293"/>
    <w:rsid w:val="005D4E26"/>
    <w:rsid w:val="005D5BAA"/>
    <w:rsid w:val="005E0A5A"/>
    <w:rsid w:val="005E5599"/>
    <w:rsid w:val="005E60DD"/>
    <w:rsid w:val="00602B6C"/>
    <w:rsid w:val="00602B73"/>
    <w:rsid w:val="006065F5"/>
    <w:rsid w:val="00612158"/>
    <w:rsid w:val="00617108"/>
    <w:rsid w:val="00626B76"/>
    <w:rsid w:val="00642348"/>
    <w:rsid w:val="00652797"/>
    <w:rsid w:val="00664D1D"/>
    <w:rsid w:val="006736E2"/>
    <w:rsid w:val="00677D26"/>
    <w:rsid w:val="00683B1B"/>
    <w:rsid w:val="006874C8"/>
    <w:rsid w:val="006978AA"/>
    <w:rsid w:val="006D5CF1"/>
    <w:rsid w:val="006E18BC"/>
    <w:rsid w:val="006E443D"/>
    <w:rsid w:val="006E7AE2"/>
    <w:rsid w:val="006E7FDB"/>
    <w:rsid w:val="007275E0"/>
    <w:rsid w:val="00732B5D"/>
    <w:rsid w:val="007339DA"/>
    <w:rsid w:val="00736D6A"/>
    <w:rsid w:val="00752B14"/>
    <w:rsid w:val="0076397D"/>
    <w:rsid w:val="0076433C"/>
    <w:rsid w:val="00786D4F"/>
    <w:rsid w:val="0079425A"/>
    <w:rsid w:val="007A00D6"/>
    <w:rsid w:val="007B7788"/>
    <w:rsid w:val="007C28DA"/>
    <w:rsid w:val="007C29A8"/>
    <w:rsid w:val="007D4EC2"/>
    <w:rsid w:val="007E67DA"/>
    <w:rsid w:val="007E7216"/>
    <w:rsid w:val="00800649"/>
    <w:rsid w:val="00800960"/>
    <w:rsid w:val="00803AB8"/>
    <w:rsid w:val="00810042"/>
    <w:rsid w:val="00817703"/>
    <w:rsid w:val="00824D12"/>
    <w:rsid w:val="00826F1A"/>
    <w:rsid w:val="008461E7"/>
    <w:rsid w:val="00847552"/>
    <w:rsid w:val="00856729"/>
    <w:rsid w:val="008607D6"/>
    <w:rsid w:val="00861015"/>
    <w:rsid w:val="00874F50"/>
    <w:rsid w:val="00882A1B"/>
    <w:rsid w:val="00882B38"/>
    <w:rsid w:val="008833DC"/>
    <w:rsid w:val="00897F08"/>
    <w:rsid w:val="008A6E43"/>
    <w:rsid w:val="008C2397"/>
    <w:rsid w:val="008C589C"/>
    <w:rsid w:val="008D28BB"/>
    <w:rsid w:val="008D306D"/>
    <w:rsid w:val="008E2EEC"/>
    <w:rsid w:val="008E54D9"/>
    <w:rsid w:val="008F5EA0"/>
    <w:rsid w:val="009039B0"/>
    <w:rsid w:val="00904C3E"/>
    <w:rsid w:val="00911D4B"/>
    <w:rsid w:val="00912E7F"/>
    <w:rsid w:val="00917A70"/>
    <w:rsid w:val="009369AB"/>
    <w:rsid w:val="00941F66"/>
    <w:rsid w:val="00942A98"/>
    <w:rsid w:val="009436AE"/>
    <w:rsid w:val="009567E3"/>
    <w:rsid w:val="009751E2"/>
    <w:rsid w:val="0098183F"/>
    <w:rsid w:val="00981CA2"/>
    <w:rsid w:val="00985915"/>
    <w:rsid w:val="00987F6A"/>
    <w:rsid w:val="009A367F"/>
    <w:rsid w:val="009B32E4"/>
    <w:rsid w:val="009B4299"/>
    <w:rsid w:val="009F342C"/>
    <w:rsid w:val="00A015CB"/>
    <w:rsid w:val="00A02D50"/>
    <w:rsid w:val="00A047B7"/>
    <w:rsid w:val="00A04F5E"/>
    <w:rsid w:val="00A14220"/>
    <w:rsid w:val="00A15E44"/>
    <w:rsid w:val="00A16E0F"/>
    <w:rsid w:val="00A30036"/>
    <w:rsid w:val="00A310EB"/>
    <w:rsid w:val="00A40FAB"/>
    <w:rsid w:val="00A4602E"/>
    <w:rsid w:val="00A50B3E"/>
    <w:rsid w:val="00A70886"/>
    <w:rsid w:val="00A808B5"/>
    <w:rsid w:val="00A8344A"/>
    <w:rsid w:val="00A84FEC"/>
    <w:rsid w:val="00A964E4"/>
    <w:rsid w:val="00AA0613"/>
    <w:rsid w:val="00AA1889"/>
    <w:rsid w:val="00AA2FAD"/>
    <w:rsid w:val="00AB7504"/>
    <w:rsid w:val="00AD2AD8"/>
    <w:rsid w:val="00AD6293"/>
    <w:rsid w:val="00AD6DC3"/>
    <w:rsid w:val="00AF701D"/>
    <w:rsid w:val="00B00113"/>
    <w:rsid w:val="00B00FF4"/>
    <w:rsid w:val="00B0319E"/>
    <w:rsid w:val="00B358FA"/>
    <w:rsid w:val="00B46D72"/>
    <w:rsid w:val="00B6187D"/>
    <w:rsid w:val="00B6412D"/>
    <w:rsid w:val="00B86A34"/>
    <w:rsid w:val="00B91F0F"/>
    <w:rsid w:val="00BA3346"/>
    <w:rsid w:val="00BA5F56"/>
    <w:rsid w:val="00BB4ECB"/>
    <w:rsid w:val="00BC5BDA"/>
    <w:rsid w:val="00BC7147"/>
    <w:rsid w:val="00BD3F73"/>
    <w:rsid w:val="00BE00FD"/>
    <w:rsid w:val="00BE6589"/>
    <w:rsid w:val="00BF403E"/>
    <w:rsid w:val="00C00959"/>
    <w:rsid w:val="00C0747F"/>
    <w:rsid w:val="00C10458"/>
    <w:rsid w:val="00C215ED"/>
    <w:rsid w:val="00C22DDE"/>
    <w:rsid w:val="00C240FA"/>
    <w:rsid w:val="00C26CEF"/>
    <w:rsid w:val="00C319C1"/>
    <w:rsid w:val="00C42E8F"/>
    <w:rsid w:val="00C45444"/>
    <w:rsid w:val="00C47764"/>
    <w:rsid w:val="00C53206"/>
    <w:rsid w:val="00C672B8"/>
    <w:rsid w:val="00C6759C"/>
    <w:rsid w:val="00C70889"/>
    <w:rsid w:val="00C741DC"/>
    <w:rsid w:val="00C83F16"/>
    <w:rsid w:val="00C86442"/>
    <w:rsid w:val="00C9177D"/>
    <w:rsid w:val="00C930F8"/>
    <w:rsid w:val="00C95BF8"/>
    <w:rsid w:val="00CB0618"/>
    <w:rsid w:val="00CB2D1D"/>
    <w:rsid w:val="00CB5FF8"/>
    <w:rsid w:val="00CC1086"/>
    <w:rsid w:val="00CC7D9F"/>
    <w:rsid w:val="00CE0771"/>
    <w:rsid w:val="00CE1491"/>
    <w:rsid w:val="00CF39AA"/>
    <w:rsid w:val="00CF42B6"/>
    <w:rsid w:val="00D02769"/>
    <w:rsid w:val="00D037B6"/>
    <w:rsid w:val="00D0685D"/>
    <w:rsid w:val="00D13774"/>
    <w:rsid w:val="00D27F29"/>
    <w:rsid w:val="00D31671"/>
    <w:rsid w:val="00D34B23"/>
    <w:rsid w:val="00D36279"/>
    <w:rsid w:val="00D406DD"/>
    <w:rsid w:val="00D409B3"/>
    <w:rsid w:val="00D575E4"/>
    <w:rsid w:val="00D74D41"/>
    <w:rsid w:val="00D818DF"/>
    <w:rsid w:val="00D937D6"/>
    <w:rsid w:val="00D97013"/>
    <w:rsid w:val="00D9739B"/>
    <w:rsid w:val="00DB44D0"/>
    <w:rsid w:val="00DC109A"/>
    <w:rsid w:val="00DC4F11"/>
    <w:rsid w:val="00DD0916"/>
    <w:rsid w:val="00DD6A41"/>
    <w:rsid w:val="00DE28E0"/>
    <w:rsid w:val="00DE7826"/>
    <w:rsid w:val="00DF6296"/>
    <w:rsid w:val="00E07384"/>
    <w:rsid w:val="00E12133"/>
    <w:rsid w:val="00E162B7"/>
    <w:rsid w:val="00E20EA6"/>
    <w:rsid w:val="00E2740C"/>
    <w:rsid w:val="00E37971"/>
    <w:rsid w:val="00E4780F"/>
    <w:rsid w:val="00E814C4"/>
    <w:rsid w:val="00EA636B"/>
    <w:rsid w:val="00EA7967"/>
    <w:rsid w:val="00EC4D59"/>
    <w:rsid w:val="00EC5B02"/>
    <w:rsid w:val="00ED1499"/>
    <w:rsid w:val="00ED7076"/>
    <w:rsid w:val="00EE3937"/>
    <w:rsid w:val="00EF005F"/>
    <w:rsid w:val="00F04C52"/>
    <w:rsid w:val="00F06312"/>
    <w:rsid w:val="00F2539A"/>
    <w:rsid w:val="00F25D4F"/>
    <w:rsid w:val="00F3047A"/>
    <w:rsid w:val="00F30543"/>
    <w:rsid w:val="00F32AD4"/>
    <w:rsid w:val="00F36B2B"/>
    <w:rsid w:val="00F50EC4"/>
    <w:rsid w:val="00F63507"/>
    <w:rsid w:val="00F6479E"/>
    <w:rsid w:val="00F741BD"/>
    <w:rsid w:val="00F76C73"/>
    <w:rsid w:val="00F82771"/>
    <w:rsid w:val="00F83AE4"/>
    <w:rsid w:val="00F913E0"/>
    <w:rsid w:val="00FA234C"/>
    <w:rsid w:val="00FA6586"/>
    <w:rsid w:val="00FA6792"/>
    <w:rsid w:val="00FB15EF"/>
    <w:rsid w:val="00FB3F31"/>
    <w:rsid w:val="00FB54EB"/>
    <w:rsid w:val="00FB7CC2"/>
    <w:rsid w:val="00FD05B1"/>
    <w:rsid w:val="00FE2814"/>
    <w:rsid w:val="00FE3EB2"/>
    <w:rsid w:val="00FF0700"/>
    <w:rsid w:val="00FF6638"/>
    <w:rsid w:val="00FF68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C2C84"/>
    <w:pPr>
      <w:tabs>
        <w:tab w:val="center" w:pos="4419"/>
        <w:tab w:val="right" w:pos="8838"/>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semiHidden/>
    <w:rsid w:val="004C2C84"/>
    <w:rPr>
      <w:rFonts w:ascii="Times New Roman" w:eastAsia="Times New Roman" w:hAnsi="Times New Roman" w:cs="Times New Roman"/>
      <w:sz w:val="20"/>
      <w:szCs w:val="20"/>
      <w:lang w:eastAsia="ar-SA"/>
    </w:rPr>
  </w:style>
  <w:style w:type="paragraph" w:customStyle="1" w:styleId="Estilo1">
    <w:name w:val="Estilo1"/>
    <w:basedOn w:val="Normal"/>
    <w:rsid w:val="004C2C84"/>
    <w:pPr>
      <w:suppressAutoHyphens/>
      <w:spacing w:before="120" w:after="0" w:line="240" w:lineRule="auto"/>
    </w:pPr>
    <w:rPr>
      <w:rFonts w:ascii="Arial" w:eastAsia="Times New Roman" w:hAnsi="Arial" w:cs="Times New Roman"/>
      <w:b/>
      <w:sz w:val="20"/>
      <w:szCs w:val="20"/>
      <w:lang w:eastAsia="ar-SA"/>
    </w:rPr>
  </w:style>
  <w:style w:type="paragraph" w:customStyle="1" w:styleId="ndice">
    <w:name w:val="Índice"/>
    <w:basedOn w:val="Normal"/>
    <w:rsid w:val="004C2C84"/>
    <w:pPr>
      <w:suppressLineNumbers/>
      <w:suppressAutoHyphens/>
      <w:spacing w:after="0" w:line="240" w:lineRule="auto"/>
    </w:pPr>
    <w:rPr>
      <w:rFonts w:ascii="Times New Roman" w:eastAsia="Times New Roman" w:hAnsi="Times New Roman" w:cs="Tahoma"/>
      <w:sz w:val="20"/>
      <w:szCs w:val="20"/>
      <w:lang w:eastAsia="ar-SA"/>
    </w:rPr>
  </w:style>
  <w:style w:type="paragraph" w:styleId="ListParagraph">
    <w:name w:val="List Paragraph"/>
    <w:basedOn w:val="Normal"/>
    <w:uiPriority w:val="34"/>
    <w:qFormat/>
    <w:rsid w:val="004C2C84"/>
    <w:pPr>
      <w:ind w:left="720"/>
      <w:contextualSpacing/>
    </w:pPr>
  </w:style>
  <w:style w:type="character" w:styleId="Hyperlink">
    <w:name w:val="Hyperlink"/>
    <w:semiHidden/>
    <w:rsid w:val="004C2C84"/>
    <w:rPr>
      <w:color w:val="0000FF"/>
      <w:u w:val="single"/>
    </w:rPr>
  </w:style>
  <w:style w:type="paragraph" w:styleId="NormalWeb">
    <w:name w:val="Normal (Web)"/>
    <w:basedOn w:val="Normal"/>
    <w:uiPriority w:val="99"/>
    <w:unhideWhenUsed/>
    <w:rsid w:val="008C58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8C589C"/>
    <w:rPr>
      <w:b/>
      <w:bCs/>
    </w:rPr>
  </w:style>
  <w:style w:type="paragraph" w:styleId="BalloonText">
    <w:name w:val="Balloon Text"/>
    <w:basedOn w:val="Normal"/>
    <w:link w:val="BalloonTextChar"/>
    <w:uiPriority w:val="99"/>
    <w:semiHidden/>
    <w:unhideWhenUsed/>
    <w:rsid w:val="001E5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079"/>
    <w:rPr>
      <w:rFonts w:ascii="Tahoma" w:hAnsi="Tahoma" w:cs="Tahoma"/>
      <w:sz w:val="16"/>
      <w:szCs w:val="16"/>
    </w:rPr>
  </w:style>
  <w:style w:type="paragraph" w:styleId="Footer">
    <w:name w:val="footer"/>
    <w:basedOn w:val="Normal"/>
    <w:link w:val="FooterChar"/>
    <w:uiPriority w:val="99"/>
    <w:unhideWhenUsed/>
    <w:rsid w:val="006874C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74C8"/>
  </w:style>
  <w:style w:type="table" w:styleId="TableGrid">
    <w:name w:val="Table Grid"/>
    <w:basedOn w:val="TableNormal"/>
    <w:uiPriority w:val="59"/>
    <w:rsid w:val="00A834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C2C84"/>
    <w:pPr>
      <w:tabs>
        <w:tab w:val="center" w:pos="4419"/>
        <w:tab w:val="right" w:pos="8838"/>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semiHidden/>
    <w:rsid w:val="004C2C84"/>
    <w:rPr>
      <w:rFonts w:ascii="Times New Roman" w:eastAsia="Times New Roman" w:hAnsi="Times New Roman" w:cs="Times New Roman"/>
      <w:sz w:val="20"/>
      <w:szCs w:val="20"/>
      <w:lang w:eastAsia="ar-SA"/>
    </w:rPr>
  </w:style>
  <w:style w:type="paragraph" w:customStyle="1" w:styleId="Estilo1">
    <w:name w:val="Estilo1"/>
    <w:basedOn w:val="Normal"/>
    <w:rsid w:val="004C2C84"/>
    <w:pPr>
      <w:suppressAutoHyphens/>
      <w:spacing w:before="120" w:after="0" w:line="240" w:lineRule="auto"/>
    </w:pPr>
    <w:rPr>
      <w:rFonts w:ascii="Arial" w:eastAsia="Times New Roman" w:hAnsi="Arial" w:cs="Times New Roman"/>
      <w:b/>
      <w:sz w:val="20"/>
      <w:szCs w:val="20"/>
      <w:lang w:eastAsia="ar-SA"/>
    </w:rPr>
  </w:style>
  <w:style w:type="paragraph" w:customStyle="1" w:styleId="ndice">
    <w:name w:val="Índice"/>
    <w:basedOn w:val="Normal"/>
    <w:rsid w:val="004C2C84"/>
    <w:pPr>
      <w:suppressLineNumbers/>
      <w:suppressAutoHyphens/>
      <w:spacing w:after="0" w:line="240" w:lineRule="auto"/>
    </w:pPr>
    <w:rPr>
      <w:rFonts w:ascii="Times New Roman" w:eastAsia="Times New Roman" w:hAnsi="Times New Roman" w:cs="Tahoma"/>
      <w:sz w:val="20"/>
      <w:szCs w:val="20"/>
      <w:lang w:eastAsia="ar-SA"/>
    </w:rPr>
  </w:style>
  <w:style w:type="paragraph" w:styleId="ListParagraph">
    <w:name w:val="List Paragraph"/>
    <w:basedOn w:val="Normal"/>
    <w:uiPriority w:val="34"/>
    <w:qFormat/>
    <w:rsid w:val="004C2C84"/>
    <w:pPr>
      <w:ind w:left="720"/>
      <w:contextualSpacing/>
    </w:pPr>
  </w:style>
  <w:style w:type="character" w:styleId="Hyperlink">
    <w:name w:val="Hyperlink"/>
    <w:semiHidden/>
    <w:rsid w:val="004C2C84"/>
    <w:rPr>
      <w:color w:val="0000FF"/>
      <w:u w:val="single"/>
    </w:rPr>
  </w:style>
  <w:style w:type="paragraph" w:styleId="NormalWeb">
    <w:name w:val="Normal (Web)"/>
    <w:basedOn w:val="Normal"/>
    <w:uiPriority w:val="99"/>
    <w:unhideWhenUsed/>
    <w:rsid w:val="008C58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8C589C"/>
    <w:rPr>
      <w:b/>
      <w:bCs/>
    </w:rPr>
  </w:style>
  <w:style w:type="paragraph" w:styleId="BalloonText">
    <w:name w:val="Balloon Text"/>
    <w:basedOn w:val="Normal"/>
    <w:link w:val="BalloonTextChar"/>
    <w:uiPriority w:val="99"/>
    <w:semiHidden/>
    <w:unhideWhenUsed/>
    <w:rsid w:val="001E5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079"/>
    <w:rPr>
      <w:rFonts w:ascii="Tahoma" w:hAnsi="Tahoma" w:cs="Tahoma"/>
      <w:sz w:val="16"/>
      <w:szCs w:val="16"/>
    </w:rPr>
  </w:style>
  <w:style w:type="paragraph" w:styleId="Footer">
    <w:name w:val="footer"/>
    <w:basedOn w:val="Normal"/>
    <w:link w:val="FooterChar"/>
    <w:uiPriority w:val="99"/>
    <w:unhideWhenUsed/>
    <w:rsid w:val="006874C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74C8"/>
  </w:style>
  <w:style w:type="table" w:styleId="TableGrid">
    <w:name w:val="Table Grid"/>
    <w:basedOn w:val="TableNormal"/>
    <w:uiPriority w:val="59"/>
    <w:rsid w:val="00A834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732">
      <w:bodyDiv w:val="1"/>
      <w:marLeft w:val="0"/>
      <w:marRight w:val="0"/>
      <w:marTop w:val="0"/>
      <w:marBottom w:val="0"/>
      <w:divBdr>
        <w:top w:val="none" w:sz="0" w:space="0" w:color="auto"/>
        <w:left w:val="none" w:sz="0" w:space="0" w:color="auto"/>
        <w:bottom w:val="none" w:sz="0" w:space="0" w:color="auto"/>
        <w:right w:val="none" w:sz="0" w:space="0" w:color="auto"/>
      </w:divBdr>
    </w:div>
    <w:div w:id="15691874">
      <w:bodyDiv w:val="1"/>
      <w:marLeft w:val="0"/>
      <w:marRight w:val="0"/>
      <w:marTop w:val="0"/>
      <w:marBottom w:val="0"/>
      <w:divBdr>
        <w:top w:val="none" w:sz="0" w:space="0" w:color="auto"/>
        <w:left w:val="none" w:sz="0" w:space="0" w:color="auto"/>
        <w:bottom w:val="none" w:sz="0" w:space="0" w:color="auto"/>
        <w:right w:val="none" w:sz="0" w:space="0" w:color="auto"/>
      </w:divBdr>
    </w:div>
    <w:div w:id="144395441">
      <w:bodyDiv w:val="1"/>
      <w:marLeft w:val="0"/>
      <w:marRight w:val="0"/>
      <w:marTop w:val="0"/>
      <w:marBottom w:val="0"/>
      <w:divBdr>
        <w:top w:val="none" w:sz="0" w:space="0" w:color="auto"/>
        <w:left w:val="none" w:sz="0" w:space="0" w:color="auto"/>
        <w:bottom w:val="none" w:sz="0" w:space="0" w:color="auto"/>
        <w:right w:val="none" w:sz="0" w:space="0" w:color="auto"/>
      </w:divBdr>
    </w:div>
    <w:div w:id="189532044">
      <w:bodyDiv w:val="1"/>
      <w:marLeft w:val="0"/>
      <w:marRight w:val="0"/>
      <w:marTop w:val="0"/>
      <w:marBottom w:val="0"/>
      <w:divBdr>
        <w:top w:val="none" w:sz="0" w:space="0" w:color="auto"/>
        <w:left w:val="none" w:sz="0" w:space="0" w:color="auto"/>
        <w:bottom w:val="none" w:sz="0" w:space="0" w:color="auto"/>
        <w:right w:val="none" w:sz="0" w:space="0" w:color="auto"/>
      </w:divBdr>
      <w:divsChild>
        <w:div w:id="661007545">
          <w:marLeft w:val="806"/>
          <w:marRight w:val="0"/>
          <w:marTop w:val="0"/>
          <w:marBottom w:val="0"/>
          <w:divBdr>
            <w:top w:val="none" w:sz="0" w:space="0" w:color="auto"/>
            <w:left w:val="none" w:sz="0" w:space="0" w:color="auto"/>
            <w:bottom w:val="none" w:sz="0" w:space="0" w:color="auto"/>
            <w:right w:val="none" w:sz="0" w:space="0" w:color="auto"/>
          </w:divBdr>
        </w:div>
        <w:div w:id="806315542">
          <w:marLeft w:val="806"/>
          <w:marRight w:val="0"/>
          <w:marTop w:val="0"/>
          <w:marBottom w:val="0"/>
          <w:divBdr>
            <w:top w:val="none" w:sz="0" w:space="0" w:color="auto"/>
            <w:left w:val="none" w:sz="0" w:space="0" w:color="auto"/>
            <w:bottom w:val="none" w:sz="0" w:space="0" w:color="auto"/>
            <w:right w:val="none" w:sz="0" w:space="0" w:color="auto"/>
          </w:divBdr>
        </w:div>
      </w:divsChild>
    </w:div>
    <w:div w:id="189883854">
      <w:bodyDiv w:val="1"/>
      <w:marLeft w:val="0"/>
      <w:marRight w:val="0"/>
      <w:marTop w:val="0"/>
      <w:marBottom w:val="0"/>
      <w:divBdr>
        <w:top w:val="none" w:sz="0" w:space="0" w:color="auto"/>
        <w:left w:val="none" w:sz="0" w:space="0" w:color="auto"/>
        <w:bottom w:val="none" w:sz="0" w:space="0" w:color="auto"/>
        <w:right w:val="none" w:sz="0" w:space="0" w:color="auto"/>
      </w:divBdr>
    </w:div>
    <w:div w:id="224145647">
      <w:bodyDiv w:val="1"/>
      <w:marLeft w:val="0"/>
      <w:marRight w:val="0"/>
      <w:marTop w:val="0"/>
      <w:marBottom w:val="0"/>
      <w:divBdr>
        <w:top w:val="none" w:sz="0" w:space="0" w:color="auto"/>
        <w:left w:val="none" w:sz="0" w:space="0" w:color="auto"/>
        <w:bottom w:val="none" w:sz="0" w:space="0" w:color="auto"/>
        <w:right w:val="none" w:sz="0" w:space="0" w:color="auto"/>
      </w:divBdr>
    </w:div>
    <w:div w:id="439687273">
      <w:bodyDiv w:val="1"/>
      <w:marLeft w:val="0"/>
      <w:marRight w:val="0"/>
      <w:marTop w:val="0"/>
      <w:marBottom w:val="0"/>
      <w:divBdr>
        <w:top w:val="none" w:sz="0" w:space="0" w:color="auto"/>
        <w:left w:val="none" w:sz="0" w:space="0" w:color="auto"/>
        <w:bottom w:val="none" w:sz="0" w:space="0" w:color="auto"/>
        <w:right w:val="none" w:sz="0" w:space="0" w:color="auto"/>
      </w:divBdr>
      <w:divsChild>
        <w:div w:id="1373111282">
          <w:marLeft w:val="446"/>
          <w:marRight w:val="0"/>
          <w:marTop w:val="0"/>
          <w:marBottom w:val="0"/>
          <w:divBdr>
            <w:top w:val="none" w:sz="0" w:space="0" w:color="auto"/>
            <w:left w:val="none" w:sz="0" w:space="0" w:color="auto"/>
            <w:bottom w:val="none" w:sz="0" w:space="0" w:color="auto"/>
            <w:right w:val="none" w:sz="0" w:space="0" w:color="auto"/>
          </w:divBdr>
        </w:div>
        <w:div w:id="735401984">
          <w:marLeft w:val="446"/>
          <w:marRight w:val="0"/>
          <w:marTop w:val="0"/>
          <w:marBottom w:val="0"/>
          <w:divBdr>
            <w:top w:val="none" w:sz="0" w:space="0" w:color="auto"/>
            <w:left w:val="none" w:sz="0" w:space="0" w:color="auto"/>
            <w:bottom w:val="none" w:sz="0" w:space="0" w:color="auto"/>
            <w:right w:val="none" w:sz="0" w:space="0" w:color="auto"/>
          </w:divBdr>
        </w:div>
      </w:divsChild>
    </w:div>
    <w:div w:id="451093073">
      <w:bodyDiv w:val="1"/>
      <w:marLeft w:val="0"/>
      <w:marRight w:val="0"/>
      <w:marTop w:val="0"/>
      <w:marBottom w:val="0"/>
      <w:divBdr>
        <w:top w:val="none" w:sz="0" w:space="0" w:color="auto"/>
        <w:left w:val="none" w:sz="0" w:space="0" w:color="auto"/>
        <w:bottom w:val="none" w:sz="0" w:space="0" w:color="auto"/>
        <w:right w:val="none" w:sz="0" w:space="0" w:color="auto"/>
      </w:divBdr>
    </w:div>
    <w:div w:id="549616578">
      <w:bodyDiv w:val="1"/>
      <w:marLeft w:val="0"/>
      <w:marRight w:val="0"/>
      <w:marTop w:val="0"/>
      <w:marBottom w:val="0"/>
      <w:divBdr>
        <w:top w:val="none" w:sz="0" w:space="0" w:color="auto"/>
        <w:left w:val="none" w:sz="0" w:space="0" w:color="auto"/>
        <w:bottom w:val="none" w:sz="0" w:space="0" w:color="auto"/>
        <w:right w:val="none" w:sz="0" w:space="0" w:color="auto"/>
      </w:divBdr>
    </w:div>
    <w:div w:id="668169655">
      <w:bodyDiv w:val="1"/>
      <w:marLeft w:val="0"/>
      <w:marRight w:val="0"/>
      <w:marTop w:val="0"/>
      <w:marBottom w:val="0"/>
      <w:divBdr>
        <w:top w:val="none" w:sz="0" w:space="0" w:color="auto"/>
        <w:left w:val="none" w:sz="0" w:space="0" w:color="auto"/>
        <w:bottom w:val="none" w:sz="0" w:space="0" w:color="auto"/>
        <w:right w:val="none" w:sz="0" w:space="0" w:color="auto"/>
      </w:divBdr>
    </w:div>
    <w:div w:id="773285581">
      <w:bodyDiv w:val="1"/>
      <w:marLeft w:val="0"/>
      <w:marRight w:val="0"/>
      <w:marTop w:val="0"/>
      <w:marBottom w:val="0"/>
      <w:divBdr>
        <w:top w:val="none" w:sz="0" w:space="0" w:color="auto"/>
        <w:left w:val="none" w:sz="0" w:space="0" w:color="auto"/>
        <w:bottom w:val="none" w:sz="0" w:space="0" w:color="auto"/>
        <w:right w:val="none" w:sz="0" w:space="0" w:color="auto"/>
      </w:divBdr>
    </w:div>
    <w:div w:id="855313639">
      <w:bodyDiv w:val="1"/>
      <w:marLeft w:val="0"/>
      <w:marRight w:val="0"/>
      <w:marTop w:val="0"/>
      <w:marBottom w:val="0"/>
      <w:divBdr>
        <w:top w:val="none" w:sz="0" w:space="0" w:color="auto"/>
        <w:left w:val="none" w:sz="0" w:space="0" w:color="auto"/>
        <w:bottom w:val="none" w:sz="0" w:space="0" w:color="auto"/>
        <w:right w:val="none" w:sz="0" w:space="0" w:color="auto"/>
      </w:divBdr>
    </w:div>
    <w:div w:id="989554691">
      <w:bodyDiv w:val="1"/>
      <w:marLeft w:val="0"/>
      <w:marRight w:val="0"/>
      <w:marTop w:val="0"/>
      <w:marBottom w:val="0"/>
      <w:divBdr>
        <w:top w:val="none" w:sz="0" w:space="0" w:color="auto"/>
        <w:left w:val="none" w:sz="0" w:space="0" w:color="auto"/>
        <w:bottom w:val="none" w:sz="0" w:space="0" w:color="auto"/>
        <w:right w:val="none" w:sz="0" w:space="0" w:color="auto"/>
      </w:divBdr>
    </w:div>
    <w:div w:id="1047801228">
      <w:bodyDiv w:val="1"/>
      <w:marLeft w:val="0"/>
      <w:marRight w:val="0"/>
      <w:marTop w:val="0"/>
      <w:marBottom w:val="0"/>
      <w:divBdr>
        <w:top w:val="none" w:sz="0" w:space="0" w:color="auto"/>
        <w:left w:val="none" w:sz="0" w:space="0" w:color="auto"/>
        <w:bottom w:val="none" w:sz="0" w:space="0" w:color="auto"/>
        <w:right w:val="none" w:sz="0" w:space="0" w:color="auto"/>
      </w:divBdr>
    </w:div>
    <w:div w:id="1065030345">
      <w:bodyDiv w:val="1"/>
      <w:marLeft w:val="0"/>
      <w:marRight w:val="0"/>
      <w:marTop w:val="0"/>
      <w:marBottom w:val="0"/>
      <w:divBdr>
        <w:top w:val="none" w:sz="0" w:space="0" w:color="auto"/>
        <w:left w:val="none" w:sz="0" w:space="0" w:color="auto"/>
        <w:bottom w:val="none" w:sz="0" w:space="0" w:color="auto"/>
        <w:right w:val="none" w:sz="0" w:space="0" w:color="auto"/>
      </w:divBdr>
    </w:div>
    <w:div w:id="1179080037">
      <w:bodyDiv w:val="1"/>
      <w:marLeft w:val="0"/>
      <w:marRight w:val="0"/>
      <w:marTop w:val="0"/>
      <w:marBottom w:val="0"/>
      <w:divBdr>
        <w:top w:val="none" w:sz="0" w:space="0" w:color="auto"/>
        <w:left w:val="none" w:sz="0" w:space="0" w:color="auto"/>
        <w:bottom w:val="none" w:sz="0" w:space="0" w:color="auto"/>
        <w:right w:val="none" w:sz="0" w:space="0" w:color="auto"/>
      </w:divBdr>
    </w:div>
    <w:div w:id="1189874727">
      <w:bodyDiv w:val="1"/>
      <w:marLeft w:val="0"/>
      <w:marRight w:val="0"/>
      <w:marTop w:val="0"/>
      <w:marBottom w:val="0"/>
      <w:divBdr>
        <w:top w:val="none" w:sz="0" w:space="0" w:color="auto"/>
        <w:left w:val="none" w:sz="0" w:space="0" w:color="auto"/>
        <w:bottom w:val="none" w:sz="0" w:space="0" w:color="auto"/>
        <w:right w:val="none" w:sz="0" w:space="0" w:color="auto"/>
      </w:divBdr>
    </w:div>
    <w:div w:id="1230386673">
      <w:bodyDiv w:val="1"/>
      <w:marLeft w:val="0"/>
      <w:marRight w:val="0"/>
      <w:marTop w:val="0"/>
      <w:marBottom w:val="0"/>
      <w:divBdr>
        <w:top w:val="none" w:sz="0" w:space="0" w:color="auto"/>
        <w:left w:val="none" w:sz="0" w:space="0" w:color="auto"/>
        <w:bottom w:val="none" w:sz="0" w:space="0" w:color="auto"/>
        <w:right w:val="none" w:sz="0" w:space="0" w:color="auto"/>
      </w:divBdr>
      <w:divsChild>
        <w:div w:id="1438402078">
          <w:marLeft w:val="547"/>
          <w:marRight w:val="0"/>
          <w:marTop w:val="134"/>
          <w:marBottom w:val="0"/>
          <w:divBdr>
            <w:top w:val="none" w:sz="0" w:space="0" w:color="auto"/>
            <w:left w:val="none" w:sz="0" w:space="0" w:color="auto"/>
            <w:bottom w:val="none" w:sz="0" w:space="0" w:color="auto"/>
            <w:right w:val="none" w:sz="0" w:space="0" w:color="auto"/>
          </w:divBdr>
        </w:div>
        <w:div w:id="668943322">
          <w:marLeft w:val="547"/>
          <w:marRight w:val="0"/>
          <w:marTop w:val="134"/>
          <w:marBottom w:val="0"/>
          <w:divBdr>
            <w:top w:val="none" w:sz="0" w:space="0" w:color="auto"/>
            <w:left w:val="none" w:sz="0" w:space="0" w:color="auto"/>
            <w:bottom w:val="none" w:sz="0" w:space="0" w:color="auto"/>
            <w:right w:val="none" w:sz="0" w:space="0" w:color="auto"/>
          </w:divBdr>
        </w:div>
        <w:div w:id="1644234595">
          <w:marLeft w:val="547"/>
          <w:marRight w:val="0"/>
          <w:marTop w:val="134"/>
          <w:marBottom w:val="0"/>
          <w:divBdr>
            <w:top w:val="none" w:sz="0" w:space="0" w:color="auto"/>
            <w:left w:val="none" w:sz="0" w:space="0" w:color="auto"/>
            <w:bottom w:val="none" w:sz="0" w:space="0" w:color="auto"/>
            <w:right w:val="none" w:sz="0" w:space="0" w:color="auto"/>
          </w:divBdr>
        </w:div>
        <w:div w:id="103815683">
          <w:marLeft w:val="547"/>
          <w:marRight w:val="0"/>
          <w:marTop w:val="134"/>
          <w:marBottom w:val="0"/>
          <w:divBdr>
            <w:top w:val="none" w:sz="0" w:space="0" w:color="auto"/>
            <w:left w:val="none" w:sz="0" w:space="0" w:color="auto"/>
            <w:bottom w:val="none" w:sz="0" w:space="0" w:color="auto"/>
            <w:right w:val="none" w:sz="0" w:space="0" w:color="auto"/>
          </w:divBdr>
        </w:div>
        <w:div w:id="1968968917">
          <w:marLeft w:val="547"/>
          <w:marRight w:val="0"/>
          <w:marTop w:val="134"/>
          <w:marBottom w:val="0"/>
          <w:divBdr>
            <w:top w:val="none" w:sz="0" w:space="0" w:color="auto"/>
            <w:left w:val="none" w:sz="0" w:space="0" w:color="auto"/>
            <w:bottom w:val="none" w:sz="0" w:space="0" w:color="auto"/>
            <w:right w:val="none" w:sz="0" w:space="0" w:color="auto"/>
          </w:divBdr>
        </w:div>
      </w:divsChild>
    </w:div>
    <w:div w:id="1255744997">
      <w:bodyDiv w:val="1"/>
      <w:marLeft w:val="0"/>
      <w:marRight w:val="0"/>
      <w:marTop w:val="0"/>
      <w:marBottom w:val="0"/>
      <w:divBdr>
        <w:top w:val="none" w:sz="0" w:space="0" w:color="auto"/>
        <w:left w:val="none" w:sz="0" w:space="0" w:color="auto"/>
        <w:bottom w:val="none" w:sz="0" w:space="0" w:color="auto"/>
        <w:right w:val="none" w:sz="0" w:space="0" w:color="auto"/>
      </w:divBdr>
    </w:div>
    <w:div w:id="1273123778">
      <w:bodyDiv w:val="1"/>
      <w:marLeft w:val="0"/>
      <w:marRight w:val="0"/>
      <w:marTop w:val="0"/>
      <w:marBottom w:val="0"/>
      <w:divBdr>
        <w:top w:val="none" w:sz="0" w:space="0" w:color="auto"/>
        <w:left w:val="none" w:sz="0" w:space="0" w:color="auto"/>
        <w:bottom w:val="none" w:sz="0" w:space="0" w:color="auto"/>
        <w:right w:val="none" w:sz="0" w:space="0" w:color="auto"/>
      </w:divBdr>
    </w:div>
    <w:div w:id="1282105765">
      <w:bodyDiv w:val="1"/>
      <w:marLeft w:val="0"/>
      <w:marRight w:val="0"/>
      <w:marTop w:val="0"/>
      <w:marBottom w:val="0"/>
      <w:divBdr>
        <w:top w:val="none" w:sz="0" w:space="0" w:color="auto"/>
        <w:left w:val="none" w:sz="0" w:space="0" w:color="auto"/>
        <w:bottom w:val="none" w:sz="0" w:space="0" w:color="auto"/>
        <w:right w:val="none" w:sz="0" w:space="0" w:color="auto"/>
      </w:divBdr>
    </w:div>
    <w:div w:id="1294367268">
      <w:bodyDiv w:val="1"/>
      <w:marLeft w:val="0"/>
      <w:marRight w:val="0"/>
      <w:marTop w:val="0"/>
      <w:marBottom w:val="0"/>
      <w:divBdr>
        <w:top w:val="none" w:sz="0" w:space="0" w:color="auto"/>
        <w:left w:val="none" w:sz="0" w:space="0" w:color="auto"/>
        <w:bottom w:val="none" w:sz="0" w:space="0" w:color="auto"/>
        <w:right w:val="none" w:sz="0" w:space="0" w:color="auto"/>
      </w:divBdr>
    </w:div>
    <w:div w:id="1370762843">
      <w:bodyDiv w:val="1"/>
      <w:marLeft w:val="0"/>
      <w:marRight w:val="0"/>
      <w:marTop w:val="0"/>
      <w:marBottom w:val="0"/>
      <w:divBdr>
        <w:top w:val="none" w:sz="0" w:space="0" w:color="auto"/>
        <w:left w:val="none" w:sz="0" w:space="0" w:color="auto"/>
        <w:bottom w:val="none" w:sz="0" w:space="0" w:color="auto"/>
        <w:right w:val="none" w:sz="0" w:space="0" w:color="auto"/>
      </w:divBdr>
    </w:div>
    <w:div w:id="1406950992">
      <w:bodyDiv w:val="1"/>
      <w:marLeft w:val="0"/>
      <w:marRight w:val="0"/>
      <w:marTop w:val="0"/>
      <w:marBottom w:val="0"/>
      <w:divBdr>
        <w:top w:val="none" w:sz="0" w:space="0" w:color="auto"/>
        <w:left w:val="none" w:sz="0" w:space="0" w:color="auto"/>
        <w:bottom w:val="none" w:sz="0" w:space="0" w:color="auto"/>
        <w:right w:val="none" w:sz="0" w:space="0" w:color="auto"/>
      </w:divBdr>
      <w:divsChild>
        <w:div w:id="1216041081">
          <w:marLeft w:val="1440"/>
          <w:marRight w:val="0"/>
          <w:marTop w:val="0"/>
          <w:marBottom w:val="0"/>
          <w:divBdr>
            <w:top w:val="none" w:sz="0" w:space="0" w:color="auto"/>
            <w:left w:val="none" w:sz="0" w:space="0" w:color="auto"/>
            <w:bottom w:val="none" w:sz="0" w:space="0" w:color="auto"/>
            <w:right w:val="none" w:sz="0" w:space="0" w:color="auto"/>
          </w:divBdr>
        </w:div>
      </w:divsChild>
    </w:div>
    <w:div w:id="1442801947">
      <w:bodyDiv w:val="1"/>
      <w:marLeft w:val="0"/>
      <w:marRight w:val="0"/>
      <w:marTop w:val="0"/>
      <w:marBottom w:val="0"/>
      <w:divBdr>
        <w:top w:val="none" w:sz="0" w:space="0" w:color="auto"/>
        <w:left w:val="none" w:sz="0" w:space="0" w:color="auto"/>
        <w:bottom w:val="none" w:sz="0" w:space="0" w:color="auto"/>
        <w:right w:val="none" w:sz="0" w:space="0" w:color="auto"/>
      </w:divBdr>
      <w:divsChild>
        <w:div w:id="1232816012">
          <w:marLeft w:val="547"/>
          <w:marRight w:val="0"/>
          <w:marTop w:val="240"/>
          <w:marBottom w:val="120"/>
          <w:divBdr>
            <w:top w:val="none" w:sz="0" w:space="0" w:color="auto"/>
            <w:left w:val="none" w:sz="0" w:space="0" w:color="auto"/>
            <w:bottom w:val="none" w:sz="0" w:space="0" w:color="auto"/>
            <w:right w:val="none" w:sz="0" w:space="0" w:color="auto"/>
          </w:divBdr>
        </w:div>
        <w:div w:id="545725548">
          <w:marLeft w:val="547"/>
          <w:marRight w:val="0"/>
          <w:marTop w:val="240"/>
          <w:marBottom w:val="120"/>
          <w:divBdr>
            <w:top w:val="none" w:sz="0" w:space="0" w:color="auto"/>
            <w:left w:val="none" w:sz="0" w:space="0" w:color="auto"/>
            <w:bottom w:val="none" w:sz="0" w:space="0" w:color="auto"/>
            <w:right w:val="none" w:sz="0" w:space="0" w:color="auto"/>
          </w:divBdr>
        </w:div>
        <w:div w:id="1656639783">
          <w:marLeft w:val="547"/>
          <w:marRight w:val="0"/>
          <w:marTop w:val="240"/>
          <w:marBottom w:val="120"/>
          <w:divBdr>
            <w:top w:val="none" w:sz="0" w:space="0" w:color="auto"/>
            <w:left w:val="none" w:sz="0" w:space="0" w:color="auto"/>
            <w:bottom w:val="none" w:sz="0" w:space="0" w:color="auto"/>
            <w:right w:val="none" w:sz="0" w:space="0" w:color="auto"/>
          </w:divBdr>
        </w:div>
        <w:div w:id="2002731819">
          <w:marLeft w:val="547"/>
          <w:marRight w:val="0"/>
          <w:marTop w:val="240"/>
          <w:marBottom w:val="120"/>
          <w:divBdr>
            <w:top w:val="none" w:sz="0" w:space="0" w:color="auto"/>
            <w:left w:val="none" w:sz="0" w:space="0" w:color="auto"/>
            <w:bottom w:val="none" w:sz="0" w:space="0" w:color="auto"/>
            <w:right w:val="none" w:sz="0" w:space="0" w:color="auto"/>
          </w:divBdr>
        </w:div>
      </w:divsChild>
    </w:div>
    <w:div w:id="1443651106">
      <w:bodyDiv w:val="1"/>
      <w:marLeft w:val="0"/>
      <w:marRight w:val="0"/>
      <w:marTop w:val="0"/>
      <w:marBottom w:val="0"/>
      <w:divBdr>
        <w:top w:val="none" w:sz="0" w:space="0" w:color="auto"/>
        <w:left w:val="none" w:sz="0" w:space="0" w:color="auto"/>
        <w:bottom w:val="none" w:sz="0" w:space="0" w:color="auto"/>
        <w:right w:val="none" w:sz="0" w:space="0" w:color="auto"/>
      </w:divBdr>
      <w:divsChild>
        <w:div w:id="2049144337">
          <w:marLeft w:val="806"/>
          <w:marRight w:val="0"/>
          <w:marTop w:val="0"/>
          <w:marBottom w:val="0"/>
          <w:divBdr>
            <w:top w:val="none" w:sz="0" w:space="0" w:color="auto"/>
            <w:left w:val="none" w:sz="0" w:space="0" w:color="auto"/>
            <w:bottom w:val="none" w:sz="0" w:space="0" w:color="auto"/>
            <w:right w:val="none" w:sz="0" w:space="0" w:color="auto"/>
          </w:divBdr>
        </w:div>
        <w:div w:id="1403913372">
          <w:marLeft w:val="806"/>
          <w:marRight w:val="0"/>
          <w:marTop w:val="0"/>
          <w:marBottom w:val="0"/>
          <w:divBdr>
            <w:top w:val="none" w:sz="0" w:space="0" w:color="auto"/>
            <w:left w:val="none" w:sz="0" w:space="0" w:color="auto"/>
            <w:bottom w:val="none" w:sz="0" w:space="0" w:color="auto"/>
            <w:right w:val="none" w:sz="0" w:space="0" w:color="auto"/>
          </w:divBdr>
        </w:div>
      </w:divsChild>
    </w:div>
    <w:div w:id="1532498189">
      <w:bodyDiv w:val="1"/>
      <w:marLeft w:val="0"/>
      <w:marRight w:val="0"/>
      <w:marTop w:val="0"/>
      <w:marBottom w:val="0"/>
      <w:divBdr>
        <w:top w:val="none" w:sz="0" w:space="0" w:color="auto"/>
        <w:left w:val="none" w:sz="0" w:space="0" w:color="auto"/>
        <w:bottom w:val="none" w:sz="0" w:space="0" w:color="auto"/>
        <w:right w:val="none" w:sz="0" w:space="0" w:color="auto"/>
      </w:divBdr>
      <w:divsChild>
        <w:div w:id="1194810729">
          <w:marLeft w:val="547"/>
          <w:marRight w:val="0"/>
          <w:marTop w:val="0"/>
          <w:marBottom w:val="0"/>
          <w:divBdr>
            <w:top w:val="none" w:sz="0" w:space="0" w:color="auto"/>
            <w:left w:val="none" w:sz="0" w:space="0" w:color="auto"/>
            <w:bottom w:val="none" w:sz="0" w:space="0" w:color="auto"/>
            <w:right w:val="none" w:sz="0" w:space="0" w:color="auto"/>
          </w:divBdr>
        </w:div>
        <w:div w:id="1288394075">
          <w:marLeft w:val="547"/>
          <w:marRight w:val="0"/>
          <w:marTop w:val="0"/>
          <w:marBottom w:val="0"/>
          <w:divBdr>
            <w:top w:val="none" w:sz="0" w:space="0" w:color="auto"/>
            <w:left w:val="none" w:sz="0" w:space="0" w:color="auto"/>
            <w:bottom w:val="none" w:sz="0" w:space="0" w:color="auto"/>
            <w:right w:val="none" w:sz="0" w:space="0" w:color="auto"/>
          </w:divBdr>
        </w:div>
        <w:div w:id="476386019">
          <w:marLeft w:val="547"/>
          <w:marRight w:val="0"/>
          <w:marTop w:val="0"/>
          <w:marBottom w:val="0"/>
          <w:divBdr>
            <w:top w:val="none" w:sz="0" w:space="0" w:color="auto"/>
            <w:left w:val="none" w:sz="0" w:space="0" w:color="auto"/>
            <w:bottom w:val="none" w:sz="0" w:space="0" w:color="auto"/>
            <w:right w:val="none" w:sz="0" w:space="0" w:color="auto"/>
          </w:divBdr>
        </w:div>
        <w:div w:id="1733967128">
          <w:marLeft w:val="547"/>
          <w:marRight w:val="0"/>
          <w:marTop w:val="0"/>
          <w:marBottom w:val="0"/>
          <w:divBdr>
            <w:top w:val="none" w:sz="0" w:space="0" w:color="auto"/>
            <w:left w:val="none" w:sz="0" w:space="0" w:color="auto"/>
            <w:bottom w:val="none" w:sz="0" w:space="0" w:color="auto"/>
            <w:right w:val="none" w:sz="0" w:space="0" w:color="auto"/>
          </w:divBdr>
        </w:div>
        <w:div w:id="1503860213">
          <w:marLeft w:val="547"/>
          <w:marRight w:val="0"/>
          <w:marTop w:val="0"/>
          <w:marBottom w:val="0"/>
          <w:divBdr>
            <w:top w:val="none" w:sz="0" w:space="0" w:color="auto"/>
            <w:left w:val="none" w:sz="0" w:space="0" w:color="auto"/>
            <w:bottom w:val="none" w:sz="0" w:space="0" w:color="auto"/>
            <w:right w:val="none" w:sz="0" w:space="0" w:color="auto"/>
          </w:divBdr>
        </w:div>
      </w:divsChild>
    </w:div>
    <w:div w:id="1632713994">
      <w:bodyDiv w:val="1"/>
      <w:marLeft w:val="0"/>
      <w:marRight w:val="0"/>
      <w:marTop w:val="0"/>
      <w:marBottom w:val="0"/>
      <w:divBdr>
        <w:top w:val="none" w:sz="0" w:space="0" w:color="auto"/>
        <w:left w:val="none" w:sz="0" w:space="0" w:color="auto"/>
        <w:bottom w:val="none" w:sz="0" w:space="0" w:color="auto"/>
        <w:right w:val="none" w:sz="0" w:space="0" w:color="auto"/>
      </w:divBdr>
    </w:div>
    <w:div w:id="1653215073">
      <w:bodyDiv w:val="1"/>
      <w:marLeft w:val="0"/>
      <w:marRight w:val="0"/>
      <w:marTop w:val="0"/>
      <w:marBottom w:val="0"/>
      <w:divBdr>
        <w:top w:val="none" w:sz="0" w:space="0" w:color="auto"/>
        <w:left w:val="none" w:sz="0" w:space="0" w:color="auto"/>
        <w:bottom w:val="none" w:sz="0" w:space="0" w:color="auto"/>
        <w:right w:val="none" w:sz="0" w:space="0" w:color="auto"/>
      </w:divBdr>
      <w:divsChild>
        <w:div w:id="704864345">
          <w:marLeft w:val="1296"/>
          <w:marRight w:val="0"/>
          <w:marTop w:val="0"/>
          <w:marBottom w:val="100"/>
          <w:divBdr>
            <w:top w:val="none" w:sz="0" w:space="0" w:color="auto"/>
            <w:left w:val="none" w:sz="0" w:space="0" w:color="auto"/>
            <w:bottom w:val="none" w:sz="0" w:space="0" w:color="auto"/>
            <w:right w:val="none" w:sz="0" w:space="0" w:color="auto"/>
          </w:divBdr>
        </w:div>
        <w:div w:id="1787237194">
          <w:marLeft w:val="1296"/>
          <w:marRight w:val="0"/>
          <w:marTop w:val="0"/>
          <w:marBottom w:val="100"/>
          <w:divBdr>
            <w:top w:val="none" w:sz="0" w:space="0" w:color="auto"/>
            <w:left w:val="none" w:sz="0" w:space="0" w:color="auto"/>
            <w:bottom w:val="none" w:sz="0" w:space="0" w:color="auto"/>
            <w:right w:val="none" w:sz="0" w:space="0" w:color="auto"/>
          </w:divBdr>
        </w:div>
        <w:div w:id="1249576846">
          <w:marLeft w:val="1296"/>
          <w:marRight w:val="0"/>
          <w:marTop w:val="0"/>
          <w:marBottom w:val="100"/>
          <w:divBdr>
            <w:top w:val="none" w:sz="0" w:space="0" w:color="auto"/>
            <w:left w:val="none" w:sz="0" w:space="0" w:color="auto"/>
            <w:bottom w:val="none" w:sz="0" w:space="0" w:color="auto"/>
            <w:right w:val="none" w:sz="0" w:space="0" w:color="auto"/>
          </w:divBdr>
        </w:div>
        <w:div w:id="74212156">
          <w:marLeft w:val="1296"/>
          <w:marRight w:val="0"/>
          <w:marTop w:val="0"/>
          <w:marBottom w:val="100"/>
          <w:divBdr>
            <w:top w:val="none" w:sz="0" w:space="0" w:color="auto"/>
            <w:left w:val="none" w:sz="0" w:space="0" w:color="auto"/>
            <w:bottom w:val="none" w:sz="0" w:space="0" w:color="auto"/>
            <w:right w:val="none" w:sz="0" w:space="0" w:color="auto"/>
          </w:divBdr>
        </w:div>
        <w:div w:id="743797313">
          <w:marLeft w:val="1296"/>
          <w:marRight w:val="0"/>
          <w:marTop w:val="0"/>
          <w:marBottom w:val="100"/>
          <w:divBdr>
            <w:top w:val="none" w:sz="0" w:space="0" w:color="auto"/>
            <w:left w:val="none" w:sz="0" w:space="0" w:color="auto"/>
            <w:bottom w:val="none" w:sz="0" w:space="0" w:color="auto"/>
            <w:right w:val="none" w:sz="0" w:space="0" w:color="auto"/>
          </w:divBdr>
        </w:div>
      </w:divsChild>
    </w:div>
    <w:div w:id="1701782615">
      <w:bodyDiv w:val="1"/>
      <w:marLeft w:val="0"/>
      <w:marRight w:val="0"/>
      <w:marTop w:val="0"/>
      <w:marBottom w:val="0"/>
      <w:divBdr>
        <w:top w:val="none" w:sz="0" w:space="0" w:color="auto"/>
        <w:left w:val="none" w:sz="0" w:space="0" w:color="auto"/>
        <w:bottom w:val="none" w:sz="0" w:space="0" w:color="auto"/>
        <w:right w:val="none" w:sz="0" w:space="0" w:color="auto"/>
      </w:divBdr>
      <w:divsChild>
        <w:div w:id="1968923613">
          <w:marLeft w:val="1051"/>
          <w:marRight w:val="0"/>
          <w:marTop w:val="0"/>
          <w:marBottom w:val="100"/>
          <w:divBdr>
            <w:top w:val="none" w:sz="0" w:space="0" w:color="auto"/>
            <w:left w:val="none" w:sz="0" w:space="0" w:color="auto"/>
            <w:bottom w:val="none" w:sz="0" w:space="0" w:color="auto"/>
            <w:right w:val="none" w:sz="0" w:space="0" w:color="auto"/>
          </w:divBdr>
        </w:div>
        <w:div w:id="1056466167">
          <w:marLeft w:val="1051"/>
          <w:marRight w:val="0"/>
          <w:marTop w:val="0"/>
          <w:marBottom w:val="100"/>
          <w:divBdr>
            <w:top w:val="none" w:sz="0" w:space="0" w:color="auto"/>
            <w:left w:val="none" w:sz="0" w:space="0" w:color="auto"/>
            <w:bottom w:val="none" w:sz="0" w:space="0" w:color="auto"/>
            <w:right w:val="none" w:sz="0" w:space="0" w:color="auto"/>
          </w:divBdr>
        </w:div>
        <w:div w:id="1878738137">
          <w:marLeft w:val="1051"/>
          <w:marRight w:val="0"/>
          <w:marTop w:val="0"/>
          <w:marBottom w:val="100"/>
          <w:divBdr>
            <w:top w:val="none" w:sz="0" w:space="0" w:color="auto"/>
            <w:left w:val="none" w:sz="0" w:space="0" w:color="auto"/>
            <w:bottom w:val="none" w:sz="0" w:space="0" w:color="auto"/>
            <w:right w:val="none" w:sz="0" w:space="0" w:color="auto"/>
          </w:divBdr>
        </w:div>
        <w:div w:id="755517427">
          <w:marLeft w:val="1051"/>
          <w:marRight w:val="0"/>
          <w:marTop w:val="0"/>
          <w:marBottom w:val="100"/>
          <w:divBdr>
            <w:top w:val="none" w:sz="0" w:space="0" w:color="auto"/>
            <w:left w:val="none" w:sz="0" w:space="0" w:color="auto"/>
            <w:bottom w:val="none" w:sz="0" w:space="0" w:color="auto"/>
            <w:right w:val="none" w:sz="0" w:space="0" w:color="auto"/>
          </w:divBdr>
        </w:div>
      </w:divsChild>
    </w:div>
    <w:div w:id="1777024350">
      <w:bodyDiv w:val="1"/>
      <w:marLeft w:val="0"/>
      <w:marRight w:val="0"/>
      <w:marTop w:val="0"/>
      <w:marBottom w:val="0"/>
      <w:divBdr>
        <w:top w:val="none" w:sz="0" w:space="0" w:color="auto"/>
        <w:left w:val="none" w:sz="0" w:space="0" w:color="auto"/>
        <w:bottom w:val="none" w:sz="0" w:space="0" w:color="auto"/>
        <w:right w:val="none" w:sz="0" w:space="0" w:color="auto"/>
      </w:divBdr>
      <w:divsChild>
        <w:div w:id="821964394">
          <w:marLeft w:val="1267"/>
          <w:marRight w:val="0"/>
          <w:marTop w:val="0"/>
          <w:marBottom w:val="0"/>
          <w:divBdr>
            <w:top w:val="none" w:sz="0" w:space="0" w:color="auto"/>
            <w:left w:val="none" w:sz="0" w:space="0" w:color="auto"/>
            <w:bottom w:val="none" w:sz="0" w:space="0" w:color="auto"/>
            <w:right w:val="none" w:sz="0" w:space="0" w:color="auto"/>
          </w:divBdr>
        </w:div>
        <w:div w:id="2034527773">
          <w:marLeft w:val="1267"/>
          <w:marRight w:val="0"/>
          <w:marTop w:val="0"/>
          <w:marBottom w:val="0"/>
          <w:divBdr>
            <w:top w:val="none" w:sz="0" w:space="0" w:color="auto"/>
            <w:left w:val="none" w:sz="0" w:space="0" w:color="auto"/>
            <w:bottom w:val="none" w:sz="0" w:space="0" w:color="auto"/>
            <w:right w:val="none" w:sz="0" w:space="0" w:color="auto"/>
          </w:divBdr>
        </w:div>
        <w:div w:id="1890451659">
          <w:marLeft w:val="1267"/>
          <w:marRight w:val="0"/>
          <w:marTop w:val="0"/>
          <w:marBottom w:val="0"/>
          <w:divBdr>
            <w:top w:val="none" w:sz="0" w:space="0" w:color="auto"/>
            <w:left w:val="none" w:sz="0" w:space="0" w:color="auto"/>
            <w:bottom w:val="none" w:sz="0" w:space="0" w:color="auto"/>
            <w:right w:val="none" w:sz="0" w:space="0" w:color="auto"/>
          </w:divBdr>
        </w:div>
        <w:div w:id="1714882213">
          <w:marLeft w:val="1267"/>
          <w:marRight w:val="0"/>
          <w:marTop w:val="0"/>
          <w:marBottom w:val="0"/>
          <w:divBdr>
            <w:top w:val="none" w:sz="0" w:space="0" w:color="auto"/>
            <w:left w:val="none" w:sz="0" w:space="0" w:color="auto"/>
            <w:bottom w:val="none" w:sz="0" w:space="0" w:color="auto"/>
            <w:right w:val="none" w:sz="0" w:space="0" w:color="auto"/>
          </w:divBdr>
        </w:div>
      </w:divsChild>
    </w:div>
    <w:div w:id="1829176094">
      <w:bodyDiv w:val="1"/>
      <w:marLeft w:val="0"/>
      <w:marRight w:val="0"/>
      <w:marTop w:val="0"/>
      <w:marBottom w:val="0"/>
      <w:divBdr>
        <w:top w:val="none" w:sz="0" w:space="0" w:color="auto"/>
        <w:left w:val="none" w:sz="0" w:space="0" w:color="auto"/>
        <w:bottom w:val="none" w:sz="0" w:space="0" w:color="auto"/>
        <w:right w:val="none" w:sz="0" w:space="0" w:color="auto"/>
      </w:divBdr>
    </w:div>
    <w:div w:id="1906068049">
      <w:bodyDiv w:val="1"/>
      <w:marLeft w:val="0"/>
      <w:marRight w:val="0"/>
      <w:marTop w:val="0"/>
      <w:marBottom w:val="0"/>
      <w:divBdr>
        <w:top w:val="none" w:sz="0" w:space="0" w:color="auto"/>
        <w:left w:val="none" w:sz="0" w:space="0" w:color="auto"/>
        <w:bottom w:val="none" w:sz="0" w:space="0" w:color="auto"/>
        <w:right w:val="none" w:sz="0" w:space="0" w:color="auto"/>
      </w:divBdr>
      <w:divsChild>
        <w:div w:id="1041444079">
          <w:marLeft w:val="907"/>
          <w:marRight w:val="0"/>
          <w:marTop w:val="0"/>
          <w:marBottom w:val="0"/>
          <w:divBdr>
            <w:top w:val="none" w:sz="0" w:space="0" w:color="auto"/>
            <w:left w:val="none" w:sz="0" w:space="0" w:color="auto"/>
            <w:bottom w:val="none" w:sz="0" w:space="0" w:color="auto"/>
            <w:right w:val="none" w:sz="0" w:space="0" w:color="auto"/>
          </w:divBdr>
        </w:div>
      </w:divsChild>
    </w:div>
    <w:div w:id="1999963164">
      <w:bodyDiv w:val="1"/>
      <w:marLeft w:val="0"/>
      <w:marRight w:val="0"/>
      <w:marTop w:val="0"/>
      <w:marBottom w:val="0"/>
      <w:divBdr>
        <w:top w:val="none" w:sz="0" w:space="0" w:color="auto"/>
        <w:left w:val="none" w:sz="0" w:space="0" w:color="auto"/>
        <w:bottom w:val="none" w:sz="0" w:space="0" w:color="auto"/>
        <w:right w:val="none" w:sz="0" w:space="0" w:color="auto"/>
      </w:divBdr>
      <w:divsChild>
        <w:div w:id="1204829244">
          <w:marLeft w:val="720"/>
          <w:marRight w:val="0"/>
          <w:marTop w:val="0"/>
          <w:marBottom w:val="0"/>
          <w:divBdr>
            <w:top w:val="none" w:sz="0" w:space="0" w:color="auto"/>
            <w:left w:val="none" w:sz="0" w:space="0" w:color="auto"/>
            <w:bottom w:val="none" w:sz="0" w:space="0" w:color="auto"/>
            <w:right w:val="none" w:sz="0" w:space="0" w:color="auto"/>
          </w:divBdr>
        </w:div>
        <w:div w:id="872768079">
          <w:marLeft w:val="720"/>
          <w:marRight w:val="0"/>
          <w:marTop w:val="0"/>
          <w:marBottom w:val="0"/>
          <w:divBdr>
            <w:top w:val="none" w:sz="0" w:space="0" w:color="auto"/>
            <w:left w:val="none" w:sz="0" w:space="0" w:color="auto"/>
            <w:bottom w:val="none" w:sz="0" w:space="0" w:color="auto"/>
            <w:right w:val="none" w:sz="0" w:space="0" w:color="auto"/>
          </w:divBdr>
        </w:div>
        <w:div w:id="59209641">
          <w:marLeft w:val="720"/>
          <w:marRight w:val="0"/>
          <w:marTop w:val="0"/>
          <w:marBottom w:val="0"/>
          <w:divBdr>
            <w:top w:val="none" w:sz="0" w:space="0" w:color="auto"/>
            <w:left w:val="none" w:sz="0" w:space="0" w:color="auto"/>
            <w:bottom w:val="none" w:sz="0" w:space="0" w:color="auto"/>
            <w:right w:val="none" w:sz="0" w:space="0" w:color="auto"/>
          </w:divBdr>
        </w:div>
      </w:divsChild>
    </w:div>
    <w:div w:id="2035811515">
      <w:bodyDiv w:val="1"/>
      <w:marLeft w:val="0"/>
      <w:marRight w:val="0"/>
      <w:marTop w:val="0"/>
      <w:marBottom w:val="0"/>
      <w:divBdr>
        <w:top w:val="none" w:sz="0" w:space="0" w:color="auto"/>
        <w:left w:val="none" w:sz="0" w:space="0" w:color="auto"/>
        <w:bottom w:val="none" w:sz="0" w:space="0" w:color="auto"/>
        <w:right w:val="none" w:sz="0" w:space="0" w:color="auto"/>
      </w:divBdr>
    </w:div>
    <w:div w:id="2045474255">
      <w:bodyDiv w:val="1"/>
      <w:marLeft w:val="0"/>
      <w:marRight w:val="0"/>
      <w:marTop w:val="0"/>
      <w:marBottom w:val="0"/>
      <w:divBdr>
        <w:top w:val="none" w:sz="0" w:space="0" w:color="auto"/>
        <w:left w:val="none" w:sz="0" w:space="0" w:color="auto"/>
        <w:bottom w:val="none" w:sz="0" w:space="0" w:color="auto"/>
        <w:right w:val="none" w:sz="0" w:space="0" w:color="auto"/>
      </w:divBdr>
    </w:div>
    <w:div w:id="2116092448">
      <w:bodyDiv w:val="1"/>
      <w:marLeft w:val="0"/>
      <w:marRight w:val="0"/>
      <w:marTop w:val="0"/>
      <w:marBottom w:val="0"/>
      <w:divBdr>
        <w:top w:val="none" w:sz="0" w:space="0" w:color="auto"/>
        <w:left w:val="none" w:sz="0" w:space="0" w:color="auto"/>
        <w:bottom w:val="none" w:sz="0" w:space="0" w:color="auto"/>
        <w:right w:val="none" w:sz="0" w:space="0" w:color="auto"/>
      </w:divBdr>
      <w:divsChild>
        <w:div w:id="1594703022">
          <w:marLeft w:val="446"/>
          <w:marRight w:val="0"/>
          <w:marTop w:val="0"/>
          <w:marBottom w:val="0"/>
          <w:divBdr>
            <w:top w:val="none" w:sz="0" w:space="0" w:color="auto"/>
            <w:left w:val="none" w:sz="0" w:space="0" w:color="auto"/>
            <w:bottom w:val="none" w:sz="0" w:space="0" w:color="auto"/>
            <w:right w:val="none" w:sz="0" w:space="0" w:color="auto"/>
          </w:divBdr>
        </w:div>
        <w:div w:id="156899902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7.2463768115942032E-2"/>
          <c:y val="0.10336085130596598"/>
          <c:w val="0.33067271482369032"/>
          <c:h val="0.79911558237948932"/>
        </c:manualLayout>
      </c:layout>
      <c:doughnutChart>
        <c:varyColors val="1"/>
        <c:ser>
          <c:idx val="0"/>
          <c:order val="0"/>
          <c:tx>
            <c:strRef>
              <c:f>Sheet1!$B$1</c:f>
              <c:strCache>
                <c:ptCount val="1"/>
                <c:pt idx="0">
                  <c:v>Sales</c:v>
                </c:pt>
              </c:strCache>
            </c:strRef>
          </c:tx>
          <c:spPr>
            <a:gradFill rotWithShape="0">
              <a:gsLst>
                <a:gs pos="0">
                  <a:srgbClr val="9BC1FF"/>
                </a:gs>
                <a:gs pos="100000">
                  <a:srgbClr val="3F80CD"/>
                </a:gs>
              </a:gsLst>
              <a:lin ang="5400000"/>
            </a:gradFill>
            <a:ln w="25253">
              <a:noFill/>
            </a:ln>
            <a:effectLst>
              <a:outerShdw dist="35921" dir="2700000" algn="br">
                <a:srgbClr val="000000"/>
              </a:outerShdw>
            </a:effectLst>
          </c:spPr>
          <c:dPt>
            <c:idx val="0"/>
            <c:bubble3D val="0"/>
            <c:spPr>
              <a:gradFill rotWithShape="0">
                <a:gsLst>
                  <a:gs pos="0">
                    <a:srgbClr val="A9BEE7"/>
                  </a:gs>
                  <a:gs pos="100000">
                    <a:srgbClr val="2D5F9A"/>
                  </a:gs>
                </a:gsLst>
                <a:lin ang="5400000"/>
              </a:gradFill>
              <a:ln w="25253">
                <a:noFill/>
              </a:ln>
              <a:effectLst>
                <a:outerShdw dist="35921" dir="2700000" algn="br">
                  <a:srgbClr val="000000"/>
                </a:outerShdw>
              </a:effectLst>
            </c:spPr>
          </c:dPt>
          <c:dPt>
            <c:idx val="1"/>
            <c:bubble3D val="0"/>
            <c:spPr>
              <a:gradFill rotWithShape="0">
                <a:gsLst>
                  <a:gs pos="0">
                    <a:srgbClr val="E8A9A8"/>
                  </a:gs>
                  <a:gs pos="100000">
                    <a:srgbClr val="9D2E2B"/>
                  </a:gs>
                </a:gsLst>
                <a:lin ang="5400000"/>
              </a:gradFill>
              <a:ln w="25253">
                <a:noFill/>
              </a:ln>
              <a:effectLst>
                <a:outerShdw dist="35921" dir="2700000" algn="br">
                  <a:srgbClr val="000000"/>
                </a:outerShdw>
              </a:effectLst>
            </c:spPr>
          </c:dPt>
          <c:dPt>
            <c:idx val="2"/>
            <c:bubble3D val="0"/>
            <c:spPr>
              <a:gradFill rotWithShape="0">
                <a:gsLst>
                  <a:gs pos="0">
                    <a:srgbClr val="CDE4AC"/>
                  </a:gs>
                  <a:gs pos="100000">
                    <a:srgbClr val="789836"/>
                  </a:gs>
                </a:gsLst>
                <a:lin ang="5400000"/>
              </a:gradFill>
              <a:ln w="25253">
                <a:noFill/>
              </a:ln>
              <a:effectLst>
                <a:outerShdw dist="35921" dir="2700000" algn="br">
                  <a:srgbClr val="000000"/>
                </a:outerShdw>
              </a:effectLst>
            </c:spPr>
          </c:dPt>
          <c:dPt>
            <c:idx val="3"/>
            <c:bubble3D val="0"/>
            <c:spPr>
              <a:gradFill rotWithShape="0">
                <a:gsLst>
                  <a:gs pos="0">
                    <a:srgbClr val="C2B5D7"/>
                  </a:gs>
                  <a:gs pos="100000">
                    <a:srgbClr val="5E4280"/>
                  </a:gs>
                </a:gsLst>
                <a:lin ang="5400000"/>
              </a:gradFill>
              <a:ln w="25253">
                <a:noFill/>
              </a:ln>
              <a:effectLst>
                <a:outerShdw dist="35921" dir="2700000" algn="br">
                  <a:srgbClr val="000000"/>
                </a:outerShdw>
              </a:effectLst>
            </c:spPr>
          </c:dPt>
          <c:dPt>
            <c:idx val="4"/>
            <c:bubble3D val="0"/>
            <c:spPr>
              <a:gradFill rotWithShape="0">
                <a:gsLst>
                  <a:gs pos="0">
                    <a:srgbClr val="A5D7EC"/>
                  </a:gs>
                  <a:gs pos="100000">
                    <a:srgbClr val="2889A3"/>
                  </a:gs>
                </a:gsLst>
                <a:lin ang="5400000"/>
              </a:gradFill>
              <a:ln w="25253">
                <a:noFill/>
              </a:ln>
              <a:effectLst>
                <a:outerShdw dist="35921" dir="2700000" algn="br">
                  <a:srgbClr val="000000"/>
                </a:outerShdw>
              </a:effectLst>
            </c:spPr>
          </c:dPt>
          <c:dPt>
            <c:idx val="5"/>
            <c:bubble3D val="0"/>
            <c:spPr>
              <a:gradFill rotWithShape="0">
                <a:gsLst>
                  <a:gs pos="0">
                    <a:srgbClr val="FFB894"/>
                  </a:gs>
                  <a:gs pos="100000">
                    <a:srgbClr val="CF6E1E"/>
                  </a:gs>
                </a:gsLst>
                <a:lin ang="5400000"/>
              </a:gradFill>
              <a:ln w="25253">
                <a:noFill/>
              </a:ln>
              <a:effectLst>
                <a:outerShdw dist="35921" dir="2700000" algn="br">
                  <a:srgbClr val="000000"/>
                </a:outerShdw>
              </a:effectLst>
            </c:spPr>
          </c:dPt>
          <c:dPt>
            <c:idx val="6"/>
            <c:bubble3D val="0"/>
            <c:spPr>
              <a:gradFill rotWithShape="0">
                <a:gsLst>
                  <a:gs pos="0">
                    <a:srgbClr val="A2BFF8"/>
                  </a:gs>
                  <a:gs pos="100000">
                    <a:srgbClr val="3670B6"/>
                  </a:gs>
                </a:gsLst>
                <a:lin ang="5400000"/>
              </a:gradFill>
              <a:ln w="25253">
                <a:noFill/>
              </a:ln>
              <a:effectLst>
                <a:outerShdw dist="35921" dir="2700000" algn="br">
                  <a:srgbClr val="000000"/>
                </a:outerShdw>
              </a:effectLst>
            </c:spPr>
          </c:dPt>
          <c:dPt>
            <c:idx val="7"/>
            <c:bubble3D val="0"/>
            <c:spPr>
              <a:gradFill rotWithShape="0">
                <a:gsLst>
                  <a:gs pos="0">
                    <a:srgbClr val="FAA1A0"/>
                  </a:gs>
                  <a:gs pos="100000">
                    <a:srgbClr val="B93734"/>
                  </a:gs>
                </a:gsLst>
                <a:lin ang="5400000"/>
              </a:gradFill>
              <a:ln w="25253">
                <a:noFill/>
              </a:ln>
              <a:effectLst>
                <a:outerShdw dist="35921" dir="2700000" algn="br">
                  <a:srgbClr val="000000"/>
                </a:outerShdw>
              </a:effectLst>
            </c:spPr>
          </c:dPt>
          <c:dPt>
            <c:idx val="8"/>
            <c:bubble3D val="0"/>
            <c:spPr>
              <a:gradFill rotWithShape="0">
                <a:gsLst>
                  <a:gs pos="0">
                    <a:srgbClr val="D4F4A6"/>
                  </a:gs>
                  <a:gs pos="100000">
                    <a:srgbClr val="8DB241"/>
                  </a:gs>
                </a:gsLst>
                <a:lin ang="5400000"/>
              </a:gradFill>
              <a:ln w="25253">
                <a:noFill/>
              </a:ln>
              <a:effectLst>
                <a:outerShdw dist="35921" dir="2700000" algn="br">
                  <a:srgbClr val="000000"/>
                </a:outerShdw>
              </a:effectLst>
            </c:spPr>
          </c:dPt>
          <c:dPt>
            <c:idx val="9"/>
            <c:bubble3D val="0"/>
            <c:spPr>
              <a:gradFill rotWithShape="0">
                <a:gsLst>
                  <a:gs pos="0">
                    <a:srgbClr val="C5B3E2"/>
                  </a:gs>
                  <a:gs pos="100000">
                    <a:srgbClr val="704F97"/>
                  </a:gs>
                </a:gsLst>
                <a:lin ang="5400000"/>
              </a:gradFill>
              <a:ln w="25253">
                <a:noFill/>
              </a:ln>
              <a:effectLst>
                <a:outerShdw dist="35921" dir="2700000" algn="br">
                  <a:srgbClr val="000000"/>
                </a:outerShdw>
              </a:effectLst>
            </c:spPr>
          </c:dPt>
          <c:dPt>
            <c:idx val="10"/>
            <c:bubble3D val="0"/>
            <c:spPr>
              <a:gradFill rotWithShape="0">
                <a:gsLst>
                  <a:gs pos="0">
                    <a:srgbClr val="9DE2FF"/>
                  </a:gs>
                  <a:gs pos="100000">
                    <a:srgbClr val="31A1C0"/>
                  </a:gs>
                </a:gsLst>
                <a:lin ang="5400000"/>
              </a:gradFill>
              <a:ln w="25253">
                <a:noFill/>
              </a:ln>
              <a:effectLst>
                <a:outerShdw dist="35921" dir="2700000" algn="br">
                  <a:srgbClr val="000000"/>
                </a:outerShdw>
              </a:effectLst>
            </c:spPr>
          </c:dPt>
          <c:dPt>
            <c:idx val="11"/>
            <c:bubble3D val="0"/>
            <c:spPr>
              <a:gradFill rotWithShape="0">
                <a:gsLst>
                  <a:gs pos="0">
                    <a:srgbClr val="FFB885"/>
                  </a:gs>
                  <a:gs pos="100000">
                    <a:srgbClr val="F28225"/>
                  </a:gs>
                </a:gsLst>
                <a:lin ang="5400000"/>
              </a:gradFill>
              <a:ln w="25253">
                <a:noFill/>
              </a:ln>
              <a:effectLst>
                <a:outerShdw dist="35921" dir="2700000" algn="br">
                  <a:srgbClr val="000000"/>
                </a:outerShdw>
              </a:effectLst>
            </c:spPr>
          </c:dPt>
          <c:dPt>
            <c:idx val="13"/>
            <c:bubble3D val="0"/>
            <c:spPr>
              <a:gradFill rotWithShape="0">
                <a:gsLst>
                  <a:gs pos="0">
                    <a:srgbClr val="FF9A99"/>
                  </a:gs>
                  <a:gs pos="100000">
                    <a:srgbClr val="D1403C"/>
                  </a:gs>
                </a:gsLst>
                <a:lin ang="5400000"/>
              </a:gradFill>
              <a:ln w="25253">
                <a:noFill/>
              </a:ln>
              <a:effectLst>
                <a:outerShdw dist="35921" dir="2700000" algn="br">
                  <a:srgbClr val="000000"/>
                </a:outerShdw>
              </a:effectLst>
            </c:spPr>
          </c:dPt>
          <c:dPt>
            <c:idx val="14"/>
            <c:bubble3D val="0"/>
            <c:spPr>
              <a:gradFill rotWithShape="0">
                <a:gsLst>
                  <a:gs pos="0">
                    <a:srgbClr val="DCFFA0"/>
                  </a:gs>
                  <a:gs pos="100000">
                    <a:srgbClr val="A0CA4A"/>
                  </a:gs>
                </a:gsLst>
                <a:lin ang="5400000"/>
              </a:gradFill>
              <a:ln w="25253">
                <a:noFill/>
              </a:ln>
              <a:effectLst>
                <a:outerShdw dist="35921" dir="2700000" algn="br">
                  <a:srgbClr val="000000"/>
                </a:outerShdw>
              </a:effectLst>
            </c:spPr>
          </c:dPt>
          <c:dPt>
            <c:idx val="15"/>
            <c:bubble3D val="0"/>
            <c:spPr>
              <a:gradFill rotWithShape="0">
                <a:gsLst>
                  <a:gs pos="0">
                    <a:srgbClr val="C8B0ED"/>
                  </a:gs>
                  <a:gs pos="100000">
                    <a:srgbClr val="7F5BAB"/>
                  </a:gs>
                </a:gsLst>
                <a:lin ang="5400000"/>
              </a:gradFill>
              <a:ln w="25253">
                <a:noFill/>
              </a:ln>
              <a:effectLst>
                <a:outerShdw dist="35921" dir="2700000" algn="br">
                  <a:srgbClr val="000000"/>
                </a:outerShdw>
              </a:effectLst>
            </c:spPr>
          </c:dPt>
          <c:dPt>
            <c:idx val="16"/>
            <c:bubble3D val="0"/>
            <c:spPr>
              <a:gradFill rotWithShape="0">
                <a:gsLst>
                  <a:gs pos="0">
                    <a:srgbClr val="95EEFF"/>
                  </a:gs>
                  <a:gs pos="100000">
                    <a:srgbClr val="39B7D8"/>
                  </a:gs>
                </a:gsLst>
                <a:lin ang="5400000"/>
              </a:gradFill>
              <a:ln w="25253">
                <a:noFill/>
              </a:ln>
              <a:effectLst>
                <a:outerShdw dist="35921" dir="2700000" algn="br">
                  <a:srgbClr val="000000"/>
                </a:outerShdw>
              </a:effectLst>
            </c:spPr>
          </c:dPt>
          <c:dPt>
            <c:idx val="17"/>
            <c:bubble3D val="0"/>
            <c:spPr>
              <a:gradFill rotWithShape="0">
                <a:gsLst>
                  <a:gs pos="0">
                    <a:srgbClr val="FFB977"/>
                  </a:gs>
                  <a:gs pos="100000">
                    <a:srgbClr val="FF932B"/>
                  </a:gs>
                </a:gsLst>
                <a:lin ang="5400000"/>
              </a:gradFill>
              <a:ln w="25253">
                <a:noFill/>
              </a:ln>
              <a:effectLst>
                <a:outerShdw dist="35921" dir="2700000" algn="br">
                  <a:srgbClr val="000000"/>
                </a:outerShdw>
              </a:effectLst>
            </c:spPr>
          </c:dPt>
          <c:dPt>
            <c:idx val="18"/>
            <c:bubble3D val="0"/>
            <c:spPr>
              <a:gradFill rotWithShape="0">
                <a:gsLst>
                  <a:gs pos="0">
                    <a:srgbClr val="B6D1FF"/>
                  </a:gs>
                  <a:gs pos="100000">
                    <a:srgbClr val="8AA7D8"/>
                  </a:gs>
                </a:gsLst>
                <a:lin ang="5400000"/>
              </a:gradFill>
              <a:ln w="25253">
                <a:noFill/>
              </a:ln>
              <a:effectLst>
                <a:outerShdw dist="35921" dir="2700000" algn="br">
                  <a:srgbClr val="000000"/>
                </a:outerShdw>
              </a:effectLst>
            </c:spPr>
          </c:dPt>
          <c:dPt>
            <c:idx val="19"/>
            <c:bubble3D val="0"/>
            <c:spPr>
              <a:gradFill rotWithShape="0">
                <a:gsLst>
                  <a:gs pos="0">
                    <a:srgbClr val="FFB6B4"/>
                  </a:gs>
                  <a:gs pos="100000">
                    <a:srgbClr val="DA8A89"/>
                  </a:gs>
                </a:gsLst>
                <a:lin ang="5400000"/>
              </a:gradFill>
              <a:ln w="25253">
                <a:noFill/>
              </a:ln>
              <a:effectLst>
                <a:outerShdw dist="35921" dir="2700000" algn="br">
                  <a:srgbClr val="000000"/>
                </a:outerShdw>
              </a:effectLst>
            </c:spPr>
          </c:dPt>
          <c:dPt>
            <c:idx val="20"/>
            <c:bubble3D val="0"/>
            <c:spPr>
              <a:gradFill rotWithShape="0">
                <a:gsLst>
                  <a:gs pos="0">
                    <a:srgbClr val="E4FFBA"/>
                  </a:gs>
                  <a:gs pos="100000">
                    <a:srgbClr val="BBD68E"/>
                  </a:gs>
                </a:gsLst>
                <a:lin ang="5400000"/>
              </a:gradFill>
              <a:ln w="25253">
                <a:noFill/>
              </a:ln>
              <a:effectLst>
                <a:outerShdw dist="35921" dir="2700000" algn="br">
                  <a:srgbClr val="000000"/>
                </a:outerShdw>
              </a:effectLst>
            </c:spPr>
          </c:dPt>
          <c:dPt>
            <c:idx val="21"/>
            <c:bubble3D val="0"/>
            <c:spPr>
              <a:gradFill rotWithShape="0">
                <a:gsLst>
                  <a:gs pos="0">
                    <a:srgbClr val="D6C5F1"/>
                  </a:gs>
                  <a:gs pos="100000">
                    <a:srgbClr val="A896C2"/>
                  </a:gs>
                </a:gsLst>
                <a:lin ang="5400000"/>
              </a:gradFill>
              <a:ln w="25253">
                <a:noFill/>
              </a:ln>
              <a:effectLst>
                <a:outerShdw dist="35921" dir="2700000" algn="br">
                  <a:srgbClr val="000000"/>
                </a:outerShdw>
              </a:effectLst>
            </c:spPr>
          </c:dPt>
          <c:dPt>
            <c:idx val="22"/>
            <c:bubble3D val="0"/>
            <c:spPr>
              <a:gradFill rotWithShape="0">
                <a:gsLst>
                  <a:gs pos="0">
                    <a:srgbClr val="B2F1FF"/>
                  </a:gs>
                  <a:gs pos="100000">
                    <a:srgbClr val="87C8DF"/>
                  </a:gs>
                </a:gsLst>
                <a:lin ang="5400000"/>
              </a:gradFill>
              <a:ln w="25253">
                <a:noFill/>
              </a:ln>
              <a:effectLst>
                <a:outerShdw dist="35921" dir="2700000" algn="br">
                  <a:srgbClr val="000000"/>
                </a:outerShdw>
              </a:effectLst>
            </c:spPr>
          </c:dPt>
          <c:dPt>
            <c:idx val="23"/>
            <c:bubble3D val="0"/>
            <c:spPr>
              <a:gradFill rotWithShape="0">
                <a:gsLst>
                  <a:gs pos="0">
                    <a:srgbClr val="FFCA9C"/>
                  </a:gs>
                  <a:gs pos="100000">
                    <a:srgbClr val="FFB180"/>
                  </a:gs>
                </a:gsLst>
                <a:lin ang="5400000"/>
              </a:gradFill>
              <a:ln w="25253">
                <a:noFill/>
              </a:ln>
              <a:effectLst>
                <a:outerShdw dist="35921" dir="2700000" algn="br">
                  <a:srgbClr val="000000"/>
                </a:outerShdw>
              </a:effectLst>
            </c:spPr>
          </c:dPt>
          <c:dPt>
            <c:idx val="24"/>
            <c:bubble3D val="0"/>
            <c:spPr>
              <a:gradFill rotWithShape="0">
                <a:gsLst>
                  <a:gs pos="0">
                    <a:srgbClr val="CEE0FF"/>
                  </a:gs>
                  <a:gs pos="100000">
                    <a:srgbClr val="B7C7E4"/>
                  </a:gs>
                </a:gsLst>
                <a:lin ang="5400000"/>
              </a:gradFill>
              <a:ln w="25253">
                <a:noFill/>
              </a:ln>
              <a:effectLst>
                <a:outerShdw dist="35921" dir="2700000" algn="br">
                  <a:srgbClr val="000000"/>
                </a:outerShdw>
              </a:effectLst>
            </c:spPr>
          </c:dPt>
          <c:dPt>
            <c:idx val="25"/>
            <c:bubble3D val="0"/>
            <c:spPr>
              <a:gradFill rotWithShape="0">
                <a:gsLst>
                  <a:gs pos="0">
                    <a:srgbClr val="FFCECD"/>
                  </a:gs>
                  <a:gs pos="100000">
                    <a:srgbClr val="E5B7B6"/>
                  </a:gs>
                </a:gsLst>
                <a:lin ang="5400000"/>
              </a:gradFill>
              <a:ln w="25253">
                <a:noFill/>
              </a:ln>
              <a:effectLst>
                <a:outerShdw dist="35921" dir="2700000" algn="br">
                  <a:srgbClr val="000000"/>
                </a:outerShdw>
              </a:effectLst>
            </c:spPr>
          </c:dPt>
          <c:dPt>
            <c:idx val="26"/>
            <c:bubble3D val="0"/>
            <c:spPr>
              <a:gradFill rotWithShape="0">
                <a:gsLst>
                  <a:gs pos="0">
                    <a:srgbClr val="ECFFD1"/>
                  </a:gs>
                  <a:gs pos="100000">
                    <a:srgbClr val="D2E2B9"/>
                  </a:gs>
                </a:gsLst>
                <a:lin ang="5400000"/>
              </a:gradFill>
              <a:ln w="25253">
                <a:noFill/>
              </a:ln>
              <a:effectLst>
                <a:outerShdw dist="35921" dir="2700000" algn="br">
                  <a:srgbClr val="000000"/>
                </a:outerShdw>
              </a:effectLst>
            </c:spPr>
          </c:dPt>
          <c:dPt>
            <c:idx val="27"/>
            <c:bubble3D val="0"/>
            <c:spPr>
              <a:gradFill rotWithShape="0">
                <a:gsLst>
                  <a:gs pos="0">
                    <a:srgbClr val="E3D8F5"/>
                  </a:gs>
                  <a:gs pos="100000">
                    <a:srgbClr val="C7BDD6"/>
                  </a:gs>
                </a:gsLst>
                <a:lin ang="5400000"/>
              </a:gradFill>
              <a:ln w="25253">
                <a:noFill/>
              </a:ln>
              <a:effectLst>
                <a:outerShdw dist="35921" dir="2700000" algn="br">
                  <a:srgbClr val="000000"/>
                </a:outerShdw>
              </a:effectLst>
            </c:spPr>
          </c:dPt>
          <c:dLbls>
            <c:spPr>
              <a:noFill/>
              <a:ln w="25253">
                <a:noFill/>
              </a:ln>
            </c:spPr>
            <c:txPr>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Sheet1!$A$2:$A$29</c:f>
              <c:strCache>
                <c:ptCount val="28"/>
                <c:pt idx="0">
                  <c:v>Saneamento</c:v>
                </c:pt>
                <c:pt idx="1">
                  <c:v>Resíduos Sólidos</c:v>
                </c:pt>
                <c:pt idx="2">
                  <c:v>Prédios Públicos</c:v>
                </c:pt>
                <c:pt idx="3">
                  <c:v>Iluminação Pública</c:v>
                </c:pt>
                <c:pt idx="4">
                  <c:v>Saúde</c:v>
                </c:pt>
                <c:pt idx="5">
                  <c:v>Rodovia</c:v>
                </c:pt>
                <c:pt idx="6">
                  <c:v>Trem Urbano</c:v>
                </c:pt>
                <c:pt idx="7">
                  <c:v>Multinegócios</c:v>
                </c:pt>
                <c:pt idx="8">
                  <c:v>Mobilidade Urbana</c:v>
                </c:pt>
                <c:pt idx="9">
                  <c:v>Ferrovia</c:v>
                </c:pt>
                <c:pt idx="10">
                  <c:v>Atendimento ao Cidadão</c:v>
                </c:pt>
                <c:pt idx="11">
                  <c:v>Sistema Prisional</c:v>
                </c:pt>
                <c:pt idx="12">
                  <c:v>Cultura</c:v>
                </c:pt>
                <c:pt idx="13">
                  <c:v>Tecnologia</c:v>
                </c:pt>
                <c:pt idx="14">
                  <c:v>Estacionamentos</c:v>
                </c:pt>
                <c:pt idx="15">
                  <c:v>Estádios</c:v>
                </c:pt>
                <c:pt idx="16">
                  <c:v>Defesa</c:v>
                </c:pt>
                <c:pt idx="17">
                  <c:v>Aeroportos</c:v>
                </c:pt>
                <c:pt idx="18">
                  <c:v>Educação</c:v>
                </c:pt>
                <c:pt idx="19">
                  <c:v>Energia</c:v>
                </c:pt>
                <c:pt idx="20">
                  <c:v>Logística</c:v>
                </c:pt>
                <c:pt idx="21">
                  <c:v>Portos</c:v>
                </c:pt>
                <c:pt idx="22">
                  <c:v>Rodoviária</c:v>
                </c:pt>
                <c:pt idx="23">
                  <c:v>Meio Ambiente</c:v>
                </c:pt>
                <c:pt idx="24">
                  <c:v>Habitação</c:v>
                </c:pt>
                <c:pt idx="25">
                  <c:v>Urbanização</c:v>
                </c:pt>
                <c:pt idx="26">
                  <c:v>Complexos Industriais</c:v>
                </c:pt>
                <c:pt idx="27">
                  <c:v>Irrigação</c:v>
                </c:pt>
              </c:strCache>
            </c:strRef>
          </c:cat>
          <c:val>
            <c:numRef>
              <c:f>Sheet1!$B$2:$B$29</c:f>
              <c:numCache>
                <c:formatCode>General</c:formatCode>
                <c:ptCount val="28"/>
                <c:pt idx="0">
                  <c:v>53</c:v>
                </c:pt>
                <c:pt idx="1">
                  <c:v>44</c:v>
                </c:pt>
                <c:pt idx="2">
                  <c:v>31</c:v>
                </c:pt>
                <c:pt idx="3">
                  <c:v>30</c:v>
                </c:pt>
                <c:pt idx="4">
                  <c:v>30</c:v>
                </c:pt>
                <c:pt idx="5">
                  <c:v>28</c:v>
                </c:pt>
                <c:pt idx="6">
                  <c:v>26</c:v>
                </c:pt>
                <c:pt idx="7">
                  <c:v>20</c:v>
                </c:pt>
                <c:pt idx="8">
                  <c:v>19</c:v>
                </c:pt>
                <c:pt idx="9">
                  <c:v>17</c:v>
                </c:pt>
                <c:pt idx="10">
                  <c:v>16</c:v>
                </c:pt>
                <c:pt idx="11">
                  <c:v>12</c:v>
                </c:pt>
                <c:pt idx="12">
                  <c:v>12</c:v>
                </c:pt>
                <c:pt idx="13">
                  <c:v>11</c:v>
                </c:pt>
                <c:pt idx="14">
                  <c:v>9</c:v>
                </c:pt>
                <c:pt idx="15">
                  <c:v>9</c:v>
                </c:pt>
                <c:pt idx="16">
                  <c:v>9</c:v>
                </c:pt>
                <c:pt idx="17">
                  <c:v>8</c:v>
                </c:pt>
                <c:pt idx="18">
                  <c:v>8</c:v>
                </c:pt>
                <c:pt idx="19">
                  <c:v>6</c:v>
                </c:pt>
                <c:pt idx="20">
                  <c:v>5</c:v>
                </c:pt>
                <c:pt idx="21">
                  <c:v>5</c:v>
                </c:pt>
                <c:pt idx="22">
                  <c:v>4</c:v>
                </c:pt>
                <c:pt idx="23">
                  <c:v>4</c:v>
                </c:pt>
                <c:pt idx="24">
                  <c:v>4</c:v>
                </c:pt>
                <c:pt idx="25">
                  <c:v>3</c:v>
                </c:pt>
                <c:pt idx="26">
                  <c:v>2</c:v>
                </c:pt>
                <c:pt idx="27">
                  <c:v>1</c:v>
                </c:pt>
              </c:numCache>
            </c:numRef>
          </c:val>
        </c:ser>
        <c:dLbls>
          <c:showLegendKey val="0"/>
          <c:showVal val="0"/>
          <c:showCatName val="0"/>
          <c:showSerName val="0"/>
          <c:showPercent val="0"/>
          <c:showBubbleSize val="0"/>
          <c:showLeaderLines val="0"/>
        </c:dLbls>
        <c:firstSliceAng val="0"/>
        <c:holeSize val="50"/>
      </c:doughnutChart>
      <c:spPr>
        <a:noFill/>
        <a:ln w="25253">
          <a:noFill/>
        </a:ln>
      </c:spPr>
    </c:plotArea>
    <c:legend>
      <c:legendPos val="r"/>
      <c:layout>
        <c:manualLayout>
          <c:xMode val="edge"/>
          <c:yMode val="edge"/>
          <c:x val="0.41495778045838361"/>
          <c:y val="1.6835016835016842E-2"/>
          <c:w val="0.5850421876899371"/>
          <c:h val="0.98653198653198648"/>
        </c:manualLayout>
      </c:layout>
      <c:overlay val="0"/>
      <c:spPr>
        <a:noFill/>
        <a:ln w="25253">
          <a:noFill/>
        </a:ln>
      </c:spPr>
    </c:legend>
    <c:plotVisOnly val="1"/>
    <c:dispBlanksAs val="zero"/>
    <c:showDLblsOverMax val="0"/>
  </c:chart>
  <c:spPr>
    <a:noFill/>
    <a:ln>
      <a:noFill/>
    </a:ln>
  </c:spPr>
  <c:txPr>
    <a:bodyPr/>
    <a:lstStyle/>
    <a:p>
      <a:pPr>
        <a:defRPr sz="1200"/>
      </a:pPr>
      <a:endParaRPr lang="en-US"/>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57D9B-E22D-4241-90B2-826654FD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3479</Words>
  <Characters>19835</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Inter-American Development Bank</Company>
  <LinksUpToDate>false</LinksUpToDate>
  <CharactersWithSpaces>23268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IADB</cp:lastModifiedBy>
  <cp:revision>29</cp:revision>
  <cp:lastPrinted>2015-07-01T18:05:00Z</cp:lastPrinted>
  <dcterms:created xsi:type="dcterms:W3CDTF">2015-06-30T15:01:00Z</dcterms:created>
  <dcterms:modified xsi:type="dcterms:W3CDTF">2015-07-01T18:20:00Z</dcterms:modified>
</cp:coreProperties>
</file>