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45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8363"/>
      </w:tblGrid>
      <w:tr w:rsidR="00B57831" w:rsidRPr="00CC04BC" w:rsidTr="00B57831">
        <w:trPr>
          <w:trHeight w:val="144"/>
        </w:trPr>
        <w:tc>
          <w:tcPr>
            <w:tcW w:w="14459" w:type="dxa"/>
            <w:gridSpan w:val="2"/>
            <w:shd w:val="clear" w:color="auto" w:fill="8DB3E2" w:themeFill="text2" w:themeFillTint="66"/>
          </w:tcPr>
          <w:p w:rsidR="00B57831" w:rsidRPr="00CC04BC" w:rsidRDefault="00B57831" w:rsidP="00B57831">
            <w:pPr>
              <w:jc w:val="center"/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</w:pPr>
            <w:bookmarkStart w:id="0" w:name="_GoBack"/>
            <w:r w:rsidRPr="00B57831">
              <w:rPr>
                <w:rFonts w:ascii="Arial Unicode MS" w:eastAsia="Arial Unicode MS" w:hAnsi="Arial Unicode MS" w:cs="Arial Unicode MS" w:hint="eastAsia"/>
                <w:b/>
                <w:bCs/>
                <w:sz w:val="36"/>
                <w:szCs w:val="36"/>
              </w:rPr>
              <w:t>Novo Modelo Unificado de Atendimento ao Contribuinte</w:t>
            </w:r>
          </w:p>
        </w:tc>
      </w:tr>
      <w:tr w:rsidR="00B57831" w:rsidRPr="00CC04BC" w:rsidTr="00B57831">
        <w:trPr>
          <w:trHeight w:val="144"/>
        </w:trPr>
        <w:tc>
          <w:tcPr>
            <w:tcW w:w="6096" w:type="dxa"/>
            <w:shd w:val="clear" w:color="auto" w:fill="8DB3E2" w:themeFill="text2" w:themeFillTint="66"/>
          </w:tcPr>
          <w:p w:rsidR="00B57831" w:rsidRPr="00CC04BC" w:rsidRDefault="00B57831" w:rsidP="00B57831">
            <w:pPr>
              <w:jc w:val="center"/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  <w:t>Atividade</w:t>
            </w:r>
          </w:p>
        </w:tc>
        <w:tc>
          <w:tcPr>
            <w:tcW w:w="8363" w:type="dxa"/>
            <w:shd w:val="clear" w:color="auto" w:fill="8DB3E2" w:themeFill="text2" w:themeFillTint="66"/>
          </w:tcPr>
          <w:p w:rsidR="00B57831" w:rsidRPr="00CC04BC" w:rsidRDefault="00B57831" w:rsidP="00B57831">
            <w:pPr>
              <w:jc w:val="center"/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b/>
                <w:sz w:val="36"/>
                <w:szCs w:val="36"/>
              </w:rPr>
              <w:t>Produto</w:t>
            </w:r>
          </w:p>
        </w:tc>
      </w:tr>
      <w:bookmarkEnd w:id="0"/>
      <w:tr w:rsidR="003B7945" w:rsidRPr="00CC04BC" w:rsidTr="00B57831">
        <w:trPr>
          <w:trHeight w:val="144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Recebimento, pela Contratada, de Informações sobre a Situação do Macroprocesso de </w:t>
            </w:r>
            <w:proofErr w:type="gramStart"/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Atendimento</w:t>
            </w:r>
            <w:proofErr w:type="gramEnd"/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PargrafodaLista"/>
              <w:numPr>
                <w:ilvl w:val="0"/>
                <w:numId w:val="3"/>
              </w:numPr>
              <w:rPr>
                <w:rFonts w:ascii="Arial Unicode MS" w:eastAsia="Arial Unicode MS" w:hAnsi="Arial Unicode MS" w:cs="Arial Unicode MS"/>
                <w:sz w:val="36"/>
                <w:szCs w:val="36"/>
                <w:lang w:val="pt-BR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  <w:lang w:val="pt-BR"/>
              </w:rPr>
              <w:t>Diagnóstico do modelo atual de atendimento</w:t>
            </w:r>
          </w:p>
        </w:tc>
      </w:tr>
      <w:tr w:rsidR="003B7945" w:rsidRPr="00CC04BC" w:rsidTr="00B57831">
        <w:trPr>
          <w:trHeight w:val="144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Realização de Pesquisas com Clientes e com Servidores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color w:val="auto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 xml:space="preserve">Elaboração dos projetos de </w:t>
            </w:r>
            <w:r w:rsidRPr="00CC04BC">
              <w:rPr>
                <w:rFonts w:ascii="Arial Unicode MS" w:hAnsi="Arial Unicode MS" w:cs="Arial Unicode MS"/>
                <w:color w:val="auto"/>
                <w:sz w:val="36"/>
                <w:szCs w:val="36"/>
              </w:rPr>
              <w:t>pesquisa (modelos de pesquisa).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Realização das pesquisas (entrevistas e questionários).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Relatório dos resultados da pesquisa sobre percepções de clientes externos com a identificação das características de serviço essenciais para sua plena aceitação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lastRenderedPageBreak/>
              <w:t>Relatório dos resultados da pesquisa sobre o preparo e a disposição institucional e dos servidores para a qualificação dos serviços.</w:t>
            </w:r>
          </w:p>
        </w:tc>
      </w:tr>
      <w:tr w:rsidR="003B7945" w:rsidRPr="00CC04BC" w:rsidTr="00B57831">
        <w:trPr>
          <w:trHeight w:val="647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lastRenderedPageBreak/>
              <w:t>Desenho da Arquitetura do Modelo de Atendimento e Cronograma de Trabalho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2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Desenho gráfico do modelo de gestão.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Cronograma de trabalho</w:t>
            </w:r>
          </w:p>
        </w:tc>
      </w:tr>
      <w:tr w:rsidR="003B7945" w:rsidRPr="00CC04BC" w:rsidTr="00B57831">
        <w:trPr>
          <w:trHeight w:val="1053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Definição da Estratégia de Atendimento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Documento básico detalhado de planejamento e orientação sobre declarações de missão e estratégia da área de serviços de atendimento</w:t>
            </w:r>
          </w:p>
        </w:tc>
      </w:tr>
      <w:tr w:rsidR="003B7945" w:rsidRPr="00CC04BC" w:rsidTr="00B57831">
        <w:trPr>
          <w:trHeight w:val="1524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Treinamento e comunicação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Elaboração do programa de treinamento.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 xml:space="preserve">Desenvolvimento de materiais de treinamento </w:t>
            </w: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br/>
              <w:t>Realização do treinamento da equipe básica do projeto.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lastRenderedPageBreak/>
              <w:t>Desenvolvimento dos materiais de comunicação organizacional para divulgação da mensagem de qualidade do serviço.</w:t>
            </w:r>
          </w:p>
        </w:tc>
      </w:tr>
      <w:tr w:rsidR="003B7945" w:rsidRPr="00CC04BC" w:rsidTr="00B57831">
        <w:trPr>
          <w:trHeight w:val="823"/>
        </w:trPr>
        <w:tc>
          <w:tcPr>
            <w:tcW w:w="6096" w:type="dxa"/>
            <w:vMerge w:val="restart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lastRenderedPageBreak/>
              <w:t xml:space="preserve">Revisão, ampliação e implantação do </w:t>
            </w:r>
            <w:proofErr w:type="gramStart"/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processo</w:t>
            </w:r>
            <w:proofErr w:type="gramEnd"/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 xml:space="preserve"> 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 xml:space="preserve">Guia para implantação do modelo, incluindo o redesenho da plataforma, as novas aplicações na web e os dispositivos </w:t>
            </w:r>
            <w:proofErr w:type="gramStart"/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móveis</w:t>
            </w:r>
            <w:proofErr w:type="gramEnd"/>
          </w:p>
        </w:tc>
      </w:tr>
      <w:tr w:rsidR="003B7945" w:rsidRPr="00CC04BC" w:rsidTr="00B57831">
        <w:trPr>
          <w:trHeight w:val="54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Proposta de serviços a ser suportados em plataformas móveis</w:t>
            </w:r>
          </w:p>
        </w:tc>
      </w:tr>
      <w:tr w:rsidR="003B7945" w:rsidRPr="00CC04BC" w:rsidTr="00B57831">
        <w:trPr>
          <w:trHeight w:val="423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Desenho da experiência de usuário</w:t>
            </w:r>
          </w:p>
        </w:tc>
      </w:tr>
      <w:tr w:rsidR="003B7945" w:rsidRPr="00CC04BC" w:rsidTr="00B57831">
        <w:trPr>
          <w:trHeight w:val="423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Definição da sistemática de monitoramento</w:t>
            </w:r>
          </w:p>
        </w:tc>
      </w:tr>
      <w:tr w:rsidR="003B7945" w:rsidRPr="00CC04BC" w:rsidTr="00B57831">
        <w:trPr>
          <w:trHeight w:val="423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Desenho do mecanismo de progressão dos níveis de atendimento</w:t>
            </w:r>
          </w:p>
        </w:tc>
      </w:tr>
      <w:tr w:rsidR="003B7945" w:rsidRPr="00CC04BC" w:rsidTr="00B57831">
        <w:trPr>
          <w:trHeight w:val="31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Desenho das aplicações</w:t>
            </w:r>
          </w:p>
        </w:tc>
      </w:tr>
      <w:tr w:rsidR="003B7945" w:rsidRPr="00CC04BC" w:rsidTr="00B57831">
        <w:trPr>
          <w:trHeight w:val="31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Indicadores de desempenho revistos</w:t>
            </w:r>
          </w:p>
        </w:tc>
      </w:tr>
      <w:tr w:rsidR="003B7945" w:rsidRPr="00CC04BC" w:rsidTr="00B57831">
        <w:trPr>
          <w:trHeight w:val="31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Laboratório de treinamento criado e implantado</w:t>
            </w:r>
          </w:p>
        </w:tc>
      </w:tr>
      <w:tr w:rsidR="003B7945" w:rsidRPr="00CC04BC" w:rsidTr="00B57831">
        <w:trPr>
          <w:trHeight w:val="31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Desenho da arquitetura do modelo</w:t>
            </w:r>
          </w:p>
        </w:tc>
      </w:tr>
      <w:tr w:rsidR="003B7945" w:rsidRPr="00CC04BC" w:rsidTr="00B57831">
        <w:trPr>
          <w:trHeight w:val="31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Revisão e implantação de processos existentes</w:t>
            </w:r>
          </w:p>
          <w:p w:rsidR="003B7945" w:rsidRPr="00CC04BC" w:rsidRDefault="003B7945" w:rsidP="00C52B07">
            <w:pPr>
              <w:pStyle w:val="Body1"/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</w:p>
        </w:tc>
      </w:tr>
      <w:tr w:rsidR="003B7945" w:rsidRPr="00CC04BC" w:rsidTr="00B57831">
        <w:trPr>
          <w:trHeight w:val="311"/>
        </w:trPr>
        <w:tc>
          <w:tcPr>
            <w:tcW w:w="6096" w:type="dxa"/>
            <w:vMerge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Criação de novos processos</w:t>
            </w:r>
          </w:p>
        </w:tc>
      </w:tr>
      <w:tr w:rsidR="003B7945" w:rsidRPr="00CC04BC" w:rsidTr="00B57831">
        <w:trPr>
          <w:trHeight w:val="1075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Definição e implantação de sistemas de reconhecimento e incentivos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Criação de sistema de reconhecimento que promova a excelência.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Realinhamento do sistema de incentivos.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Realinhamento das políticas de pessoal</w:t>
            </w:r>
          </w:p>
        </w:tc>
      </w:tr>
      <w:tr w:rsidR="003B7945" w:rsidRPr="00CC04BC" w:rsidTr="00B57831">
        <w:trPr>
          <w:trHeight w:val="647"/>
        </w:trPr>
        <w:tc>
          <w:tcPr>
            <w:tcW w:w="6096" w:type="dxa"/>
            <w:shd w:val="clear" w:color="auto" w:fill="auto"/>
          </w:tcPr>
          <w:p w:rsidR="003B7945" w:rsidRPr="00CC04BC" w:rsidRDefault="003B7945" w:rsidP="00C52B07">
            <w:pPr>
              <w:jc w:val="left"/>
              <w:rPr>
                <w:rFonts w:ascii="Arial Unicode MS" w:eastAsia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eastAsia="Arial Unicode MS" w:hAnsi="Arial Unicode MS" w:cs="Arial Unicode MS"/>
                <w:sz w:val="36"/>
                <w:szCs w:val="36"/>
              </w:rPr>
              <w:t>Assistência Técnica à Equipe de Projeto</w:t>
            </w:r>
          </w:p>
        </w:tc>
        <w:tc>
          <w:tcPr>
            <w:tcW w:w="8363" w:type="dxa"/>
            <w:shd w:val="clear" w:color="auto" w:fill="auto"/>
          </w:tcPr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Relatórios de Atividades.</w:t>
            </w:r>
          </w:p>
          <w:p w:rsidR="003B7945" w:rsidRPr="00CC04BC" w:rsidRDefault="003B7945" w:rsidP="003B7945">
            <w:pPr>
              <w:pStyle w:val="Body1"/>
              <w:numPr>
                <w:ilvl w:val="0"/>
                <w:numId w:val="1"/>
              </w:numPr>
              <w:spacing w:after="0" w:line="240" w:lineRule="auto"/>
              <w:rPr>
                <w:rFonts w:ascii="Arial Unicode MS" w:hAnsi="Arial Unicode MS" w:cs="Arial Unicode MS"/>
                <w:sz w:val="36"/>
                <w:szCs w:val="36"/>
              </w:rPr>
            </w:pPr>
            <w:r w:rsidRPr="00CC04BC">
              <w:rPr>
                <w:rFonts w:ascii="Arial Unicode MS" w:hAnsi="Arial Unicode MS" w:cs="Arial Unicode MS"/>
                <w:sz w:val="36"/>
                <w:szCs w:val="36"/>
              </w:rPr>
              <w:t>Relatório de progresso de cada sistema implantado</w:t>
            </w:r>
          </w:p>
        </w:tc>
      </w:tr>
    </w:tbl>
    <w:p w:rsidR="00B11DCF" w:rsidRDefault="00B11DCF"/>
    <w:sectPr w:rsidR="00B11DCF" w:rsidSect="00CC04B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A7131C"/>
    <w:multiLevelType w:val="hybridMultilevel"/>
    <w:tmpl w:val="7B3C48E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3C38E6"/>
    <w:multiLevelType w:val="hybridMultilevel"/>
    <w:tmpl w:val="FB963E1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2F3765"/>
    <w:multiLevelType w:val="hybridMultilevel"/>
    <w:tmpl w:val="955EB4B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E81"/>
    <w:rsid w:val="003B7945"/>
    <w:rsid w:val="00B11DCF"/>
    <w:rsid w:val="00B57831"/>
    <w:rsid w:val="00CC04BC"/>
    <w:rsid w:val="00EA5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3B7945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pt-BR"/>
    </w:rPr>
  </w:style>
  <w:style w:type="paragraph" w:styleId="PargrafodaLista">
    <w:name w:val="List Paragraph"/>
    <w:basedOn w:val="Normal"/>
    <w:uiPriority w:val="34"/>
    <w:qFormat/>
    <w:rsid w:val="003B7945"/>
    <w:pPr>
      <w:widowControl/>
      <w:spacing w:before="240" w:after="240"/>
      <w:ind w:left="720"/>
      <w:contextualSpacing/>
      <w:jc w:val="left"/>
    </w:pPr>
    <w:rPr>
      <w:rFonts w:ascii="Cambria" w:eastAsia="Cambria" w:hAnsi="Cambria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94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ody1">
    <w:name w:val="Body 1"/>
    <w:rsid w:val="003B7945"/>
    <w:pPr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pt-BR"/>
    </w:rPr>
  </w:style>
  <w:style w:type="paragraph" w:styleId="PargrafodaLista">
    <w:name w:val="List Paragraph"/>
    <w:basedOn w:val="Normal"/>
    <w:uiPriority w:val="34"/>
    <w:qFormat/>
    <w:rsid w:val="003B7945"/>
    <w:pPr>
      <w:widowControl/>
      <w:spacing w:before="240" w:after="240"/>
      <w:ind w:left="720"/>
      <w:contextualSpacing/>
      <w:jc w:val="left"/>
    </w:pPr>
    <w:rPr>
      <w:rFonts w:ascii="Cambria" w:eastAsia="Cambria" w:hAnsi="Cambri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341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Myrthes Barbosa Frota Pinheiro</dc:creator>
  <cp:keywords/>
  <dc:description/>
  <cp:lastModifiedBy>Myrthes Barbosa Frota Pinheiro</cp:lastModifiedBy>
  <cp:revision>4</cp:revision>
  <dcterms:created xsi:type="dcterms:W3CDTF">2015-12-02T22:49:00Z</dcterms:created>
  <dcterms:modified xsi:type="dcterms:W3CDTF">2015-12-03T13:51:00Z</dcterms:modified>
</cp:coreProperties>
</file>