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3BBA7" w14:textId="77777777" w:rsidR="0015538B" w:rsidRPr="00A41246" w:rsidRDefault="00742760" w:rsidP="00A41246">
      <w:pPr>
        <w:rPr>
          <w:color w:val="000000"/>
        </w:rPr>
      </w:pPr>
      <w:bookmarkStart w:id="0" w:name="_GoBack"/>
      <w:bookmarkEnd w:id="0"/>
      <w:r>
        <w:rPr>
          <w:color w:val="000000"/>
        </w:rPr>
        <w:t xml:space="preserve"> </w:t>
      </w:r>
      <w:r w:rsidR="0015538B" w:rsidRPr="00A41246">
        <w:rPr>
          <w:smallCaps/>
          <w:noProof/>
          <w:sz w:val="72"/>
          <w:szCs w:val="72"/>
          <w:lang w:eastAsia="pt-BR"/>
        </w:rPr>
        <w:drawing>
          <wp:inline distT="0" distB="0" distL="0" distR="0" wp14:anchorId="0C788067" wp14:editId="05E29C4E">
            <wp:extent cx="1504902" cy="634621"/>
            <wp:effectExtent l="0" t="0" r="635" b="0"/>
            <wp:docPr id="2" name="Imagem 2" descr="C:\Users\Luciana\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na\Desktop\unnam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257" cy="636457"/>
                    </a:xfrm>
                    <a:prstGeom prst="rect">
                      <a:avLst/>
                    </a:prstGeom>
                    <a:noFill/>
                    <a:ln>
                      <a:noFill/>
                    </a:ln>
                  </pic:spPr>
                </pic:pic>
              </a:graphicData>
            </a:graphic>
          </wp:inline>
        </w:drawing>
      </w:r>
      <w:r w:rsidR="00DE497D" w:rsidRPr="00A41246">
        <w:rPr>
          <w:color w:val="000000"/>
        </w:rPr>
        <w:tab/>
      </w:r>
      <w:r w:rsidR="00DE497D" w:rsidRPr="00A41246">
        <w:rPr>
          <w:color w:val="000000"/>
        </w:rPr>
        <w:tab/>
      </w:r>
      <w:r w:rsidR="00DE497D" w:rsidRPr="00A41246">
        <w:rPr>
          <w:color w:val="000000"/>
        </w:rPr>
        <w:tab/>
      </w:r>
      <w:r w:rsidR="00DE497D" w:rsidRPr="00A41246">
        <w:rPr>
          <w:color w:val="000000"/>
        </w:rPr>
        <w:tab/>
      </w:r>
      <w:r w:rsidR="00DE497D" w:rsidRPr="00A41246">
        <w:rPr>
          <w:color w:val="000000"/>
        </w:rPr>
        <w:tab/>
      </w:r>
      <w:r w:rsidR="00DE497D" w:rsidRPr="00A41246">
        <w:rPr>
          <w:color w:val="000000"/>
        </w:rPr>
        <w:tab/>
      </w:r>
      <w:r w:rsidR="00DE497D" w:rsidRPr="00A41246">
        <w:rPr>
          <w:noProof/>
          <w:color w:val="000000"/>
          <w:lang w:eastAsia="pt-BR"/>
        </w:rPr>
        <w:drawing>
          <wp:inline distT="0" distB="0" distL="0" distR="0" wp14:anchorId="6193083E" wp14:editId="60B01D4B">
            <wp:extent cx="1514650" cy="489584"/>
            <wp:effectExtent l="0" t="0" r="0" b="6350"/>
            <wp:docPr id="10"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ject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981" cy="492923"/>
                    </a:xfrm>
                    <a:prstGeom prst="rect">
                      <a:avLst/>
                    </a:prstGeom>
                    <a:noFill/>
                    <a:ln>
                      <a:noFill/>
                    </a:ln>
                    <a:extLst/>
                  </pic:spPr>
                </pic:pic>
              </a:graphicData>
            </a:graphic>
          </wp:inline>
        </w:drawing>
      </w:r>
    </w:p>
    <w:p w14:paraId="7B52D6FF" w14:textId="77777777" w:rsidR="00DD4FB7" w:rsidRPr="009A0C86" w:rsidRDefault="00DD4FB7" w:rsidP="009A0C86">
      <w:pPr>
        <w:pStyle w:val="PargrafodaLista"/>
        <w:rPr>
          <w:color w:val="000000"/>
        </w:rPr>
      </w:pPr>
    </w:p>
    <w:p w14:paraId="340EF2F8" w14:textId="77777777" w:rsidR="0015538B" w:rsidRPr="00A41246" w:rsidRDefault="0015538B" w:rsidP="00A41246">
      <w:pPr>
        <w:pStyle w:val="Newpage"/>
        <w:tabs>
          <w:tab w:val="clear" w:pos="1440"/>
          <w:tab w:val="clear" w:pos="3060"/>
          <w:tab w:val="left" w:pos="4140"/>
        </w:tabs>
        <w:spacing w:before="0" w:line="276" w:lineRule="auto"/>
        <w:rPr>
          <w:rFonts w:asciiTheme="minorHAnsi" w:hAnsiTheme="minorHAnsi"/>
          <w:smallCaps w:val="0"/>
          <w:sz w:val="72"/>
          <w:szCs w:val="72"/>
        </w:rPr>
      </w:pPr>
      <w:bookmarkStart w:id="1" w:name="_Toc398752509"/>
      <w:r w:rsidRPr="00A41246">
        <w:rPr>
          <w:rFonts w:asciiTheme="minorHAnsi" w:hAnsiTheme="minorHAnsi"/>
          <w:smallCaps w:val="0"/>
          <w:sz w:val="72"/>
          <w:szCs w:val="72"/>
        </w:rPr>
        <w:t>BRASIL</w:t>
      </w:r>
    </w:p>
    <w:p w14:paraId="3C8BD129" w14:textId="77777777" w:rsidR="0015538B" w:rsidRPr="00A41246" w:rsidRDefault="0015538B" w:rsidP="00A41246">
      <w:pPr>
        <w:pStyle w:val="Newpage"/>
        <w:tabs>
          <w:tab w:val="clear" w:pos="1440"/>
          <w:tab w:val="clear" w:pos="3060"/>
          <w:tab w:val="left" w:pos="4140"/>
        </w:tabs>
        <w:spacing w:before="0" w:line="276" w:lineRule="auto"/>
        <w:rPr>
          <w:rFonts w:asciiTheme="minorHAnsi" w:hAnsiTheme="minorHAnsi"/>
          <w:smallCaps w:val="0"/>
          <w:sz w:val="40"/>
          <w:szCs w:val="40"/>
        </w:rPr>
      </w:pPr>
    </w:p>
    <w:p w14:paraId="5AE3ED28" w14:textId="77777777" w:rsidR="00DE497D" w:rsidRPr="00A41246" w:rsidRDefault="00DE497D" w:rsidP="00A41246">
      <w:pPr>
        <w:pStyle w:val="Newpage"/>
        <w:tabs>
          <w:tab w:val="clear" w:pos="1440"/>
          <w:tab w:val="clear" w:pos="3060"/>
          <w:tab w:val="left" w:pos="4140"/>
        </w:tabs>
        <w:spacing w:before="0" w:line="276" w:lineRule="auto"/>
        <w:rPr>
          <w:rFonts w:asciiTheme="minorHAnsi" w:hAnsiTheme="minorHAnsi"/>
          <w:smallCaps w:val="0"/>
          <w:sz w:val="40"/>
          <w:szCs w:val="40"/>
        </w:rPr>
      </w:pPr>
    </w:p>
    <w:p w14:paraId="750DFA82" w14:textId="77777777" w:rsidR="0015538B" w:rsidRPr="00A41246" w:rsidRDefault="00F669B5" w:rsidP="00A41246">
      <w:pPr>
        <w:pStyle w:val="Newpage"/>
        <w:tabs>
          <w:tab w:val="clear" w:pos="1440"/>
          <w:tab w:val="clear" w:pos="3060"/>
          <w:tab w:val="left" w:pos="4140"/>
        </w:tabs>
        <w:spacing w:after="120" w:line="276" w:lineRule="auto"/>
        <w:rPr>
          <w:rFonts w:asciiTheme="minorHAnsi" w:hAnsiTheme="minorHAnsi"/>
          <w:sz w:val="48"/>
          <w:szCs w:val="48"/>
        </w:rPr>
      </w:pPr>
      <w:r w:rsidRPr="00A41246">
        <w:rPr>
          <w:rFonts w:asciiTheme="minorHAnsi" w:hAnsiTheme="minorHAnsi"/>
          <w:sz w:val="48"/>
          <w:szCs w:val="48"/>
        </w:rPr>
        <w:t>M</w:t>
      </w:r>
      <w:r w:rsidR="0015538B" w:rsidRPr="00A41246">
        <w:rPr>
          <w:rFonts w:asciiTheme="minorHAnsi" w:hAnsiTheme="minorHAnsi"/>
          <w:sz w:val="48"/>
          <w:szCs w:val="48"/>
        </w:rPr>
        <w:t>odelo d</w:t>
      </w:r>
      <w:r w:rsidRPr="00A41246">
        <w:rPr>
          <w:rFonts w:asciiTheme="minorHAnsi" w:hAnsiTheme="minorHAnsi"/>
          <w:sz w:val="48"/>
          <w:szCs w:val="48"/>
        </w:rPr>
        <w:t>e M</w:t>
      </w:r>
      <w:r w:rsidR="0015538B" w:rsidRPr="00A41246">
        <w:rPr>
          <w:rFonts w:asciiTheme="minorHAnsi" w:hAnsiTheme="minorHAnsi"/>
          <w:sz w:val="48"/>
          <w:szCs w:val="48"/>
        </w:rPr>
        <w:t>aturi</w:t>
      </w:r>
      <w:r w:rsidRPr="00A41246">
        <w:rPr>
          <w:rFonts w:asciiTheme="minorHAnsi" w:hAnsiTheme="minorHAnsi"/>
          <w:sz w:val="48"/>
          <w:szCs w:val="48"/>
        </w:rPr>
        <w:t xml:space="preserve">dade </w:t>
      </w:r>
      <w:r w:rsidR="00950420" w:rsidRPr="00A41246">
        <w:rPr>
          <w:rFonts w:asciiTheme="minorHAnsi" w:hAnsiTheme="minorHAnsi"/>
          <w:sz w:val="48"/>
          <w:szCs w:val="48"/>
        </w:rPr>
        <w:t xml:space="preserve">e Desempenho </w:t>
      </w:r>
      <w:r w:rsidRPr="00A41246">
        <w:rPr>
          <w:rFonts w:asciiTheme="minorHAnsi" w:hAnsiTheme="minorHAnsi"/>
          <w:sz w:val="48"/>
          <w:szCs w:val="48"/>
        </w:rPr>
        <w:t>da G</w:t>
      </w:r>
      <w:r w:rsidR="0015538B" w:rsidRPr="00A41246">
        <w:rPr>
          <w:rFonts w:asciiTheme="minorHAnsi" w:hAnsiTheme="minorHAnsi"/>
          <w:sz w:val="48"/>
          <w:szCs w:val="48"/>
        </w:rPr>
        <w:t>est</w:t>
      </w:r>
      <w:r w:rsidRPr="00A41246">
        <w:rPr>
          <w:rFonts w:asciiTheme="minorHAnsi" w:hAnsiTheme="minorHAnsi"/>
          <w:sz w:val="48"/>
          <w:szCs w:val="48"/>
        </w:rPr>
        <w:t>ão F</w:t>
      </w:r>
      <w:r w:rsidR="00DE497D" w:rsidRPr="00A41246">
        <w:rPr>
          <w:rFonts w:asciiTheme="minorHAnsi" w:hAnsiTheme="minorHAnsi"/>
          <w:sz w:val="48"/>
          <w:szCs w:val="48"/>
        </w:rPr>
        <w:t xml:space="preserve">iscal </w:t>
      </w:r>
      <w:r w:rsidR="0015538B" w:rsidRPr="00A41246">
        <w:rPr>
          <w:rFonts w:asciiTheme="minorHAnsi" w:hAnsiTheme="minorHAnsi"/>
          <w:sz w:val="48"/>
          <w:szCs w:val="48"/>
        </w:rPr>
        <w:t>(</w:t>
      </w:r>
      <w:r w:rsidR="00DC6C80" w:rsidRPr="00A41246">
        <w:rPr>
          <w:rFonts w:asciiTheme="minorHAnsi" w:hAnsiTheme="minorHAnsi"/>
          <w:sz w:val="48"/>
          <w:szCs w:val="48"/>
        </w:rPr>
        <w:t>M</w:t>
      </w:r>
      <w:r w:rsidR="00950420" w:rsidRPr="00A41246">
        <w:rPr>
          <w:rFonts w:asciiTheme="minorHAnsi" w:hAnsiTheme="minorHAnsi"/>
          <w:sz w:val="48"/>
          <w:szCs w:val="48"/>
        </w:rPr>
        <w:t>D</w:t>
      </w:r>
      <w:r w:rsidR="0015538B" w:rsidRPr="00A41246">
        <w:rPr>
          <w:rFonts w:asciiTheme="minorHAnsi" w:hAnsiTheme="minorHAnsi"/>
          <w:sz w:val="48"/>
          <w:szCs w:val="48"/>
        </w:rPr>
        <w:t>-GEFIS)</w:t>
      </w:r>
    </w:p>
    <w:p w14:paraId="34504B68" w14:textId="77777777" w:rsidR="00FF6517" w:rsidRPr="00A41246" w:rsidRDefault="00FF6517" w:rsidP="00A41246">
      <w:pPr>
        <w:pStyle w:val="Newpage"/>
        <w:tabs>
          <w:tab w:val="clear" w:pos="1440"/>
          <w:tab w:val="clear" w:pos="3060"/>
          <w:tab w:val="left" w:pos="4140"/>
        </w:tabs>
        <w:spacing w:before="0" w:line="276" w:lineRule="auto"/>
        <w:rPr>
          <w:rFonts w:asciiTheme="minorHAnsi" w:hAnsiTheme="minorHAnsi"/>
          <w:sz w:val="48"/>
          <w:szCs w:val="48"/>
        </w:rPr>
      </w:pPr>
      <w:r w:rsidRPr="00A41246">
        <w:rPr>
          <w:rFonts w:asciiTheme="minorHAnsi" w:hAnsiTheme="minorHAnsi"/>
          <w:sz w:val="48"/>
          <w:szCs w:val="48"/>
        </w:rPr>
        <w:t>Estados e Distrito Federal</w:t>
      </w:r>
    </w:p>
    <w:p w14:paraId="0769AA21" w14:textId="77777777" w:rsidR="0015538B" w:rsidRPr="00A41246" w:rsidRDefault="0015538B" w:rsidP="00A41246">
      <w:pPr>
        <w:pStyle w:val="Newpage"/>
        <w:tabs>
          <w:tab w:val="clear" w:pos="1440"/>
          <w:tab w:val="clear" w:pos="3060"/>
          <w:tab w:val="left" w:pos="4140"/>
        </w:tabs>
        <w:spacing w:after="120" w:line="276" w:lineRule="auto"/>
        <w:rPr>
          <w:rFonts w:asciiTheme="minorHAnsi" w:hAnsiTheme="minorHAnsi"/>
          <w:sz w:val="40"/>
          <w:szCs w:val="40"/>
        </w:rPr>
      </w:pPr>
    </w:p>
    <w:p w14:paraId="7BB06331" w14:textId="77777777" w:rsidR="0015538B" w:rsidRPr="00A41246" w:rsidRDefault="0015538B" w:rsidP="00A41246">
      <w:pPr>
        <w:pStyle w:val="Newpage"/>
        <w:tabs>
          <w:tab w:val="clear" w:pos="1440"/>
          <w:tab w:val="clear" w:pos="3060"/>
          <w:tab w:val="left" w:pos="4140"/>
        </w:tabs>
        <w:spacing w:after="120" w:line="276" w:lineRule="auto"/>
        <w:rPr>
          <w:rFonts w:asciiTheme="minorHAnsi" w:hAnsiTheme="minorHAnsi"/>
          <w:sz w:val="40"/>
          <w:szCs w:val="40"/>
        </w:rPr>
      </w:pPr>
    </w:p>
    <w:p w14:paraId="38DA3946" w14:textId="77777777" w:rsidR="0015538B" w:rsidRPr="00A41246" w:rsidRDefault="0015538B" w:rsidP="00A41246">
      <w:pPr>
        <w:pStyle w:val="Newpage"/>
        <w:tabs>
          <w:tab w:val="clear" w:pos="1440"/>
          <w:tab w:val="clear" w:pos="3060"/>
          <w:tab w:val="left" w:pos="4140"/>
        </w:tabs>
        <w:spacing w:after="120" w:line="276" w:lineRule="auto"/>
        <w:rPr>
          <w:rFonts w:asciiTheme="minorHAnsi" w:hAnsiTheme="minorHAnsi"/>
          <w:sz w:val="40"/>
          <w:szCs w:val="40"/>
        </w:rPr>
      </w:pPr>
    </w:p>
    <w:p w14:paraId="26D4109E" w14:textId="77777777" w:rsidR="0013080A" w:rsidRPr="00A41246" w:rsidRDefault="009A0C86" w:rsidP="00A41246">
      <w:pPr>
        <w:jc w:val="center"/>
        <w:rPr>
          <w:b/>
          <w:color w:val="FF0000"/>
          <w:sz w:val="28"/>
          <w:szCs w:val="28"/>
        </w:rPr>
      </w:pPr>
      <w:r>
        <w:rPr>
          <w:b/>
          <w:color w:val="FF0000"/>
          <w:sz w:val="28"/>
          <w:szCs w:val="28"/>
        </w:rPr>
        <w:t>Versão</w:t>
      </w:r>
      <w:r w:rsidR="00BB6FC1" w:rsidRPr="00A41246">
        <w:rPr>
          <w:b/>
          <w:color w:val="FF0000"/>
          <w:sz w:val="28"/>
          <w:szCs w:val="28"/>
        </w:rPr>
        <w:t xml:space="preserve"> </w:t>
      </w:r>
      <w:r w:rsidR="00EC3C96" w:rsidRPr="00A41246">
        <w:rPr>
          <w:b/>
          <w:color w:val="FF0000"/>
          <w:sz w:val="28"/>
          <w:szCs w:val="28"/>
        </w:rPr>
        <w:t xml:space="preserve">ajustada </w:t>
      </w:r>
      <w:r w:rsidR="0013080A" w:rsidRPr="00A41246">
        <w:rPr>
          <w:b/>
          <w:color w:val="FF0000"/>
          <w:sz w:val="28"/>
          <w:szCs w:val="28"/>
        </w:rPr>
        <w:t>para discussão</w:t>
      </w:r>
      <w:r>
        <w:rPr>
          <w:b/>
          <w:color w:val="FF0000"/>
          <w:sz w:val="28"/>
          <w:szCs w:val="28"/>
        </w:rPr>
        <w:t xml:space="preserve"> </w:t>
      </w:r>
    </w:p>
    <w:p w14:paraId="308E3D3D" w14:textId="4CDECE5B" w:rsidR="0015538B" w:rsidRPr="00A41246" w:rsidRDefault="00657254" w:rsidP="00A41246">
      <w:pPr>
        <w:jc w:val="center"/>
        <w:rPr>
          <w:b/>
          <w:color w:val="FF0000"/>
          <w:sz w:val="28"/>
          <w:szCs w:val="28"/>
        </w:rPr>
      </w:pPr>
      <w:r>
        <w:rPr>
          <w:b/>
          <w:color w:val="FF0000"/>
          <w:sz w:val="28"/>
          <w:szCs w:val="28"/>
        </w:rPr>
        <w:t>15</w:t>
      </w:r>
      <w:r w:rsidR="009A0C86">
        <w:rPr>
          <w:b/>
          <w:color w:val="FF0000"/>
          <w:sz w:val="28"/>
          <w:szCs w:val="28"/>
        </w:rPr>
        <w:t>/Mar</w:t>
      </w:r>
      <w:r w:rsidR="0015538B" w:rsidRPr="00A41246">
        <w:rPr>
          <w:b/>
          <w:color w:val="FF0000"/>
          <w:sz w:val="28"/>
          <w:szCs w:val="28"/>
        </w:rPr>
        <w:t>/201</w:t>
      </w:r>
      <w:bookmarkEnd w:id="1"/>
      <w:r w:rsidR="00320C7C" w:rsidRPr="00A41246">
        <w:rPr>
          <w:b/>
          <w:color w:val="FF0000"/>
          <w:sz w:val="28"/>
          <w:szCs w:val="28"/>
        </w:rPr>
        <w:t>6</w:t>
      </w:r>
    </w:p>
    <w:p w14:paraId="5BD01DB5" w14:textId="77777777" w:rsidR="0091350B" w:rsidRPr="00A41246" w:rsidRDefault="0091350B" w:rsidP="00A41246">
      <w:pPr>
        <w:jc w:val="center"/>
        <w:rPr>
          <w:sz w:val="28"/>
          <w:szCs w:val="28"/>
        </w:rPr>
      </w:pPr>
    </w:p>
    <w:p w14:paraId="5A108CB5" w14:textId="77777777" w:rsidR="0091350B" w:rsidRPr="00A41246" w:rsidRDefault="0091350B" w:rsidP="00A41246">
      <w:pPr>
        <w:jc w:val="center"/>
        <w:rPr>
          <w:sz w:val="28"/>
          <w:szCs w:val="28"/>
        </w:rPr>
      </w:pPr>
    </w:p>
    <w:p w14:paraId="47F2E16E" w14:textId="6B9E25D9" w:rsidR="0091350B" w:rsidRPr="00A41246" w:rsidRDefault="0091350B" w:rsidP="00A41246">
      <w:pPr>
        <w:pBdr>
          <w:top w:val="single" w:sz="4" w:space="1" w:color="auto"/>
          <w:left w:val="single" w:sz="4" w:space="4" w:color="auto"/>
          <w:bottom w:val="single" w:sz="4" w:space="1" w:color="auto"/>
          <w:right w:val="single" w:sz="4" w:space="4" w:color="auto"/>
        </w:pBdr>
        <w:jc w:val="both"/>
        <w:rPr>
          <w:smallCaps/>
          <w:sz w:val="20"/>
          <w:szCs w:val="20"/>
        </w:rPr>
      </w:pPr>
      <w:r w:rsidRPr="00A41246">
        <w:rPr>
          <w:smallCaps/>
          <w:sz w:val="20"/>
          <w:szCs w:val="20"/>
        </w:rPr>
        <w:t xml:space="preserve">Equipe: Cristina MacDowell (Especialista Fiscal FMM/CBR e Coordenadora), Andrés </w:t>
      </w:r>
      <w:r w:rsidR="00657254">
        <w:rPr>
          <w:smallCaps/>
          <w:sz w:val="20"/>
          <w:szCs w:val="20"/>
        </w:rPr>
        <w:t xml:space="preserve">Munoz </w:t>
      </w:r>
      <w:r w:rsidRPr="00A41246">
        <w:rPr>
          <w:smallCaps/>
          <w:sz w:val="20"/>
          <w:szCs w:val="20"/>
        </w:rPr>
        <w:t xml:space="preserve">(Especialista Fiscal FMM/CBR), </w:t>
      </w:r>
      <w:r w:rsidR="000E78C1">
        <w:rPr>
          <w:smallCaps/>
          <w:sz w:val="20"/>
          <w:szCs w:val="20"/>
        </w:rPr>
        <w:t xml:space="preserve"> </w:t>
      </w:r>
      <w:r w:rsidRPr="00A41246">
        <w:rPr>
          <w:smallCaps/>
          <w:sz w:val="20"/>
          <w:szCs w:val="20"/>
        </w:rPr>
        <w:t>Soraya Naffah e Sandra Machado (Representantes COGEF e Coordenadoras PROFISCO MG e CE), Luciana Pimentel e Eugenio Lira (Consultores FMM/CBR)</w:t>
      </w:r>
    </w:p>
    <w:p w14:paraId="4BBF2575" w14:textId="77777777" w:rsidR="0015538B" w:rsidRPr="00A41246" w:rsidRDefault="0015538B" w:rsidP="00A41246">
      <w:pPr>
        <w:rPr>
          <w:b/>
          <w:smallCaps/>
          <w:sz w:val="28"/>
          <w:szCs w:val="28"/>
        </w:rPr>
      </w:pPr>
      <w:r w:rsidRPr="00A41246">
        <w:rPr>
          <w:b/>
          <w:smallCaps/>
          <w:sz w:val="28"/>
          <w:szCs w:val="28"/>
        </w:rPr>
        <w:br w:type="page"/>
      </w:r>
    </w:p>
    <w:sdt>
      <w:sdtPr>
        <w:rPr>
          <w:rFonts w:asciiTheme="minorHAnsi" w:eastAsiaTheme="minorHAnsi" w:hAnsiTheme="minorHAnsi" w:cstheme="minorBidi"/>
          <w:color w:val="auto"/>
          <w:sz w:val="22"/>
          <w:szCs w:val="22"/>
          <w:lang w:eastAsia="en-US"/>
        </w:rPr>
        <w:id w:val="-335076822"/>
        <w:docPartObj>
          <w:docPartGallery w:val="Table of Contents"/>
          <w:docPartUnique/>
        </w:docPartObj>
      </w:sdtPr>
      <w:sdtEndPr>
        <w:rPr>
          <w:b/>
          <w:bCs/>
        </w:rPr>
      </w:sdtEndPr>
      <w:sdtContent>
        <w:p w14:paraId="7F0CD3F0" w14:textId="77777777" w:rsidR="009C46C4" w:rsidRPr="00A41246" w:rsidRDefault="009C46C4" w:rsidP="00A41246">
          <w:pPr>
            <w:pStyle w:val="CabealhodoSumrio"/>
            <w:spacing w:line="276" w:lineRule="auto"/>
            <w:rPr>
              <w:rFonts w:asciiTheme="minorHAnsi" w:hAnsiTheme="minorHAnsi"/>
            </w:rPr>
          </w:pPr>
          <w:r w:rsidRPr="00A41246">
            <w:rPr>
              <w:rFonts w:asciiTheme="minorHAnsi" w:hAnsiTheme="minorHAnsi"/>
            </w:rPr>
            <w:t>Sumário</w:t>
          </w:r>
        </w:p>
        <w:p w14:paraId="2A2BA79C" w14:textId="77777777" w:rsidR="009C46C4" w:rsidRPr="00A41246" w:rsidRDefault="009C46C4" w:rsidP="00A41246">
          <w:pPr>
            <w:rPr>
              <w:lang w:eastAsia="pt-BR"/>
            </w:rPr>
          </w:pPr>
        </w:p>
        <w:p w14:paraId="20CF796B" w14:textId="77777777" w:rsidR="00712AD8" w:rsidRDefault="009C46C4">
          <w:pPr>
            <w:pStyle w:val="Sumrio1"/>
            <w:tabs>
              <w:tab w:val="left" w:pos="440"/>
              <w:tab w:val="right" w:leader="dot" w:pos="9350"/>
            </w:tabs>
            <w:rPr>
              <w:rFonts w:cstheme="minorBidi"/>
              <w:noProof/>
            </w:rPr>
          </w:pPr>
          <w:r w:rsidRPr="00A41246">
            <w:fldChar w:fldCharType="begin"/>
          </w:r>
          <w:r w:rsidRPr="00A41246">
            <w:instrText xml:space="preserve"> TOC \o "1-3" \h \z \u </w:instrText>
          </w:r>
          <w:r w:rsidRPr="00A41246">
            <w:fldChar w:fldCharType="separate"/>
          </w:r>
          <w:hyperlink w:anchor="_Toc445828744" w:history="1">
            <w:r w:rsidR="00712AD8" w:rsidRPr="00C06B35">
              <w:rPr>
                <w:rStyle w:val="Hyperlink"/>
                <w:b/>
                <w:noProof/>
              </w:rPr>
              <w:t>I.</w:t>
            </w:r>
            <w:r w:rsidR="00712AD8">
              <w:rPr>
                <w:rFonts w:cstheme="minorBidi"/>
                <w:noProof/>
              </w:rPr>
              <w:tab/>
            </w:r>
            <w:r w:rsidR="00712AD8" w:rsidRPr="00C06B35">
              <w:rPr>
                <w:rStyle w:val="Hyperlink"/>
                <w:b/>
                <w:noProof/>
              </w:rPr>
              <w:t>ANTECEDENTES E JUSTIFICATIVA</w:t>
            </w:r>
            <w:r w:rsidR="00712AD8">
              <w:rPr>
                <w:noProof/>
                <w:webHidden/>
              </w:rPr>
              <w:tab/>
            </w:r>
            <w:r w:rsidR="00712AD8">
              <w:rPr>
                <w:noProof/>
                <w:webHidden/>
              </w:rPr>
              <w:fldChar w:fldCharType="begin"/>
            </w:r>
            <w:r w:rsidR="00712AD8">
              <w:rPr>
                <w:noProof/>
                <w:webHidden/>
              </w:rPr>
              <w:instrText xml:space="preserve"> PAGEREF _Toc445828744 \h </w:instrText>
            </w:r>
            <w:r w:rsidR="00712AD8">
              <w:rPr>
                <w:noProof/>
                <w:webHidden/>
              </w:rPr>
            </w:r>
            <w:r w:rsidR="00712AD8">
              <w:rPr>
                <w:noProof/>
                <w:webHidden/>
              </w:rPr>
              <w:fldChar w:fldCharType="separate"/>
            </w:r>
            <w:r w:rsidR="00712AD8">
              <w:rPr>
                <w:noProof/>
                <w:webHidden/>
              </w:rPr>
              <w:t>3</w:t>
            </w:r>
            <w:r w:rsidR="00712AD8">
              <w:rPr>
                <w:noProof/>
                <w:webHidden/>
              </w:rPr>
              <w:fldChar w:fldCharType="end"/>
            </w:r>
          </w:hyperlink>
        </w:p>
        <w:p w14:paraId="5271C37B" w14:textId="77777777" w:rsidR="00712AD8" w:rsidRDefault="001338B5">
          <w:pPr>
            <w:pStyle w:val="Sumrio2"/>
            <w:tabs>
              <w:tab w:val="left" w:pos="660"/>
              <w:tab w:val="right" w:leader="dot" w:pos="9350"/>
            </w:tabs>
            <w:rPr>
              <w:rFonts w:cstheme="minorBidi"/>
              <w:noProof/>
            </w:rPr>
          </w:pPr>
          <w:hyperlink w:anchor="_Toc445828745" w:history="1">
            <w:r w:rsidR="00712AD8" w:rsidRPr="00C06B35">
              <w:rPr>
                <w:rStyle w:val="Hyperlink"/>
                <w:noProof/>
              </w:rPr>
              <w:t>A.</w:t>
            </w:r>
            <w:r w:rsidR="00712AD8">
              <w:rPr>
                <w:rFonts w:cstheme="minorBidi"/>
                <w:noProof/>
              </w:rPr>
              <w:tab/>
            </w:r>
            <w:r w:rsidR="00712AD8" w:rsidRPr="00C06B35">
              <w:rPr>
                <w:rStyle w:val="Hyperlink"/>
                <w:noProof/>
              </w:rPr>
              <w:t>Importância do monitoramento e avaliação de resultados para a gestão pública</w:t>
            </w:r>
            <w:r w:rsidR="00712AD8">
              <w:rPr>
                <w:noProof/>
                <w:webHidden/>
              </w:rPr>
              <w:tab/>
            </w:r>
            <w:r w:rsidR="00712AD8">
              <w:rPr>
                <w:noProof/>
                <w:webHidden/>
              </w:rPr>
              <w:fldChar w:fldCharType="begin"/>
            </w:r>
            <w:r w:rsidR="00712AD8">
              <w:rPr>
                <w:noProof/>
                <w:webHidden/>
              </w:rPr>
              <w:instrText xml:space="preserve"> PAGEREF _Toc445828745 \h </w:instrText>
            </w:r>
            <w:r w:rsidR="00712AD8">
              <w:rPr>
                <w:noProof/>
                <w:webHidden/>
              </w:rPr>
            </w:r>
            <w:r w:rsidR="00712AD8">
              <w:rPr>
                <w:noProof/>
                <w:webHidden/>
              </w:rPr>
              <w:fldChar w:fldCharType="separate"/>
            </w:r>
            <w:r w:rsidR="00712AD8">
              <w:rPr>
                <w:noProof/>
                <w:webHidden/>
              </w:rPr>
              <w:t>3</w:t>
            </w:r>
            <w:r w:rsidR="00712AD8">
              <w:rPr>
                <w:noProof/>
                <w:webHidden/>
              </w:rPr>
              <w:fldChar w:fldCharType="end"/>
            </w:r>
          </w:hyperlink>
        </w:p>
        <w:p w14:paraId="716515B4" w14:textId="77777777" w:rsidR="00712AD8" w:rsidRDefault="001338B5">
          <w:pPr>
            <w:pStyle w:val="Sumrio2"/>
            <w:tabs>
              <w:tab w:val="left" w:pos="660"/>
              <w:tab w:val="right" w:leader="dot" w:pos="9350"/>
            </w:tabs>
            <w:rPr>
              <w:rFonts w:cstheme="minorBidi"/>
              <w:noProof/>
            </w:rPr>
          </w:pPr>
          <w:hyperlink w:anchor="_Toc445828746" w:history="1">
            <w:r w:rsidR="00712AD8" w:rsidRPr="00C06B35">
              <w:rPr>
                <w:rStyle w:val="Hyperlink"/>
                <w:noProof/>
              </w:rPr>
              <w:t>B.</w:t>
            </w:r>
            <w:r w:rsidR="00712AD8">
              <w:rPr>
                <w:rFonts w:cstheme="minorBidi"/>
                <w:noProof/>
              </w:rPr>
              <w:tab/>
            </w:r>
            <w:r w:rsidR="00712AD8" w:rsidRPr="00C06B35">
              <w:rPr>
                <w:rStyle w:val="Hyperlink"/>
                <w:noProof/>
              </w:rPr>
              <w:t>Monitoramento e a</w:t>
            </w:r>
            <w:r w:rsidR="00712AD8" w:rsidRPr="00C06B35">
              <w:rPr>
                <w:rStyle w:val="Hyperlink"/>
                <w:rFonts w:eastAsiaTheme="minorHAnsi" w:cstheme="minorHAnsi"/>
                <w:noProof/>
              </w:rPr>
              <w:t xml:space="preserve">valiação da </w:t>
            </w:r>
            <w:r w:rsidR="00712AD8" w:rsidRPr="00C06B35">
              <w:rPr>
                <w:rStyle w:val="Hyperlink"/>
                <w:rFonts w:cstheme="minorHAnsi"/>
                <w:noProof/>
              </w:rPr>
              <w:t>gestão f</w:t>
            </w:r>
            <w:r w:rsidR="00712AD8" w:rsidRPr="00C06B35">
              <w:rPr>
                <w:rStyle w:val="Hyperlink"/>
                <w:rFonts w:eastAsiaTheme="minorHAnsi" w:cstheme="minorHAnsi"/>
                <w:noProof/>
              </w:rPr>
              <w:t xml:space="preserve">iscal </w:t>
            </w:r>
            <w:r w:rsidR="00712AD8" w:rsidRPr="00C06B35">
              <w:rPr>
                <w:rStyle w:val="Hyperlink"/>
                <w:rFonts w:cstheme="minorHAnsi"/>
                <w:noProof/>
              </w:rPr>
              <w:t>d</w:t>
            </w:r>
            <w:r w:rsidR="00712AD8" w:rsidRPr="00C06B35">
              <w:rPr>
                <w:rStyle w:val="Hyperlink"/>
                <w:rFonts w:eastAsiaTheme="minorHAnsi" w:cstheme="minorHAnsi"/>
                <w:noProof/>
              </w:rPr>
              <w:t>os entes subnacionais</w:t>
            </w:r>
            <w:r w:rsidR="00712AD8">
              <w:rPr>
                <w:noProof/>
                <w:webHidden/>
              </w:rPr>
              <w:tab/>
            </w:r>
            <w:r w:rsidR="00712AD8">
              <w:rPr>
                <w:noProof/>
                <w:webHidden/>
              </w:rPr>
              <w:fldChar w:fldCharType="begin"/>
            </w:r>
            <w:r w:rsidR="00712AD8">
              <w:rPr>
                <w:noProof/>
                <w:webHidden/>
              </w:rPr>
              <w:instrText xml:space="preserve"> PAGEREF _Toc445828746 \h </w:instrText>
            </w:r>
            <w:r w:rsidR="00712AD8">
              <w:rPr>
                <w:noProof/>
                <w:webHidden/>
              </w:rPr>
            </w:r>
            <w:r w:rsidR="00712AD8">
              <w:rPr>
                <w:noProof/>
                <w:webHidden/>
              </w:rPr>
              <w:fldChar w:fldCharType="separate"/>
            </w:r>
            <w:r w:rsidR="00712AD8">
              <w:rPr>
                <w:noProof/>
                <w:webHidden/>
              </w:rPr>
              <w:t>4</w:t>
            </w:r>
            <w:r w:rsidR="00712AD8">
              <w:rPr>
                <w:noProof/>
                <w:webHidden/>
              </w:rPr>
              <w:fldChar w:fldCharType="end"/>
            </w:r>
          </w:hyperlink>
        </w:p>
        <w:p w14:paraId="4DFE9A4B" w14:textId="77777777" w:rsidR="00712AD8" w:rsidRDefault="001338B5">
          <w:pPr>
            <w:pStyle w:val="Sumrio2"/>
            <w:tabs>
              <w:tab w:val="left" w:pos="660"/>
              <w:tab w:val="right" w:leader="dot" w:pos="9350"/>
            </w:tabs>
            <w:rPr>
              <w:rFonts w:cstheme="minorBidi"/>
              <w:noProof/>
            </w:rPr>
          </w:pPr>
          <w:hyperlink w:anchor="_Toc445828747" w:history="1">
            <w:r w:rsidR="00712AD8" w:rsidRPr="00C06B35">
              <w:rPr>
                <w:rStyle w:val="Hyperlink"/>
                <w:noProof/>
              </w:rPr>
              <w:t>C</w:t>
            </w:r>
            <w:r w:rsidR="00712AD8">
              <w:rPr>
                <w:rFonts w:cstheme="minorBidi"/>
                <w:noProof/>
              </w:rPr>
              <w:tab/>
            </w:r>
            <w:r w:rsidR="00712AD8" w:rsidRPr="00C06B35">
              <w:rPr>
                <w:rStyle w:val="Hyperlink"/>
                <w:noProof/>
              </w:rPr>
              <w:t>Experiência de modernização e avaliação dos programas fiscais estaduais</w:t>
            </w:r>
            <w:r w:rsidR="00712AD8">
              <w:rPr>
                <w:noProof/>
                <w:webHidden/>
              </w:rPr>
              <w:tab/>
            </w:r>
            <w:r w:rsidR="00712AD8">
              <w:rPr>
                <w:noProof/>
                <w:webHidden/>
              </w:rPr>
              <w:fldChar w:fldCharType="begin"/>
            </w:r>
            <w:r w:rsidR="00712AD8">
              <w:rPr>
                <w:noProof/>
                <w:webHidden/>
              </w:rPr>
              <w:instrText xml:space="preserve"> PAGEREF _Toc445828747 \h </w:instrText>
            </w:r>
            <w:r w:rsidR="00712AD8">
              <w:rPr>
                <w:noProof/>
                <w:webHidden/>
              </w:rPr>
            </w:r>
            <w:r w:rsidR="00712AD8">
              <w:rPr>
                <w:noProof/>
                <w:webHidden/>
              </w:rPr>
              <w:fldChar w:fldCharType="separate"/>
            </w:r>
            <w:r w:rsidR="00712AD8">
              <w:rPr>
                <w:noProof/>
                <w:webHidden/>
              </w:rPr>
              <w:t>6</w:t>
            </w:r>
            <w:r w:rsidR="00712AD8">
              <w:rPr>
                <w:noProof/>
                <w:webHidden/>
              </w:rPr>
              <w:fldChar w:fldCharType="end"/>
            </w:r>
          </w:hyperlink>
        </w:p>
        <w:p w14:paraId="3B720B7C" w14:textId="77777777" w:rsidR="00712AD8" w:rsidRDefault="001338B5">
          <w:pPr>
            <w:pStyle w:val="Sumrio1"/>
            <w:tabs>
              <w:tab w:val="left" w:pos="440"/>
              <w:tab w:val="right" w:leader="dot" w:pos="9350"/>
            </w:tabs>
            <w:rPr>
              <w:rFonts w:cstheme="minorBidi"/>
              <w:noProof/>
            </w:rPr>
          </w:pPr>
          <w:hyperlink w:anchor="_Toc445828748" w:history="1">
            <w:r w:rsidR="00712AD8" w:rsidRPr="00C06B35">
              <w:rPr>
                <w:rStyle w:val="Hyperlink"/>
                <w:b/>
                <w:noProof/>
              </w:rPr>
              <w:t>II.</w:t>
            </w:r>
            <w:r w:rsidR="00712AD8">
              <w:rPr>
                <w:rFonts w:cstheme="minorBidi"/>
                <w:noProof/>
              </w:rPr>
              <w:tab/>
            </w:r>
            <w:r w:rsidR="00712AD8" w:rsidRPr="00C06B35">
              <w:rPr>
                <w:rStyle w:val="Hyperlink"/>
                <w:b/>
                <w:noProof/>
              </w:rPr>
              <w:t>MONITORAMENTO E AVALIAÇÃO DE PROGRAMAS OU PROJETOS</w:t>
            </w:r>
            <w:r w:rsidR="00712AD8">
              <w:rPr>
                <w:noProof/>
                <w:webHidden/>
              </w:rPr>
              <w:tab/>
            </w:r>
            <w:r w:rsidR="00712AD8">
              <w:rPr>
                <w:noProof/>
                <w:webHidden/>
              </w:rPr>
              <w:fldChar w:fldCharType="begin"/>
            </w:r>
            <w:r w:rsidR="00712AD8">
              <w:rPr>
                <w:noProof/>
                <w:webHidden/>
              </w:rPr>
              <w:instrText xml:space="preserve"> PAGEREF _Toc445828748 \h </w:instrText>
            </w:r>
            <w:r w:rsidR="00712AD8">
              <w:rPr>
                <w:noProof/>
                <w:webHidden/>
              </w:rPr>
            </w:r>
            <w:r w:rsidR="00712AD8">
              <w:rPr>
                <w:noProof/>
                <w:webHidden/>
              </w:rPr>
              <w:fldChar w:fldCharType="separate"/>
            </w:r>
            <w:r w:rsidR="00712AD8">
              <w:rPr>
                <w:noProof/>
                <w:webHidden/>
              </w:rPr>
              <w:t>9</w:t>
            </w:r>
            <w:r w:rsidR="00712AD8">
              <w:rPr>
                <w:noProof/>
                <w:webHidden/>
              </w:rPr>
              <w:fldChar w:fldCharType="end"/>
            </w:r>
          </w:hyperlink>
        </w:p>
        <w:p w14:paraId="212F5E87" w14:textId="77777777" w:rsidR="00712AD8" w:rsidRDefault="001338B5">
          <w:pPr>
            <w:pStyle w:val="Sumrio2"/>
            <w:tabs>
              <w:tab w:val="left" w:pos="660"/>
              <w:tab w:val="right" w:leader="dot" w:pos="9350"/>
            </w:tabs>
            <w:rPr>
              <w:rFonts w:cstheme="minorBidi"/>
              <w:noProof/>
            </w:rPr>
          </w:pPr>
          <w:hyperlink w:anchor="_Toc445828749" w:history="1">
            <w:r w:rsidR="00712AD8" w:rsidRPr="00C06B35">
              <w:rPr>
                <w:rStyle w:val="Hyperlink"/>
                <w:rFonts w:cs="MercuryTextG1-Roman"/>
                <w:noProof/>
              </w:rPr>
              <w:t>A.</w:t>
            </w:r>
            <w:r w:rsidR="00712AD8">
              <w:rPr>
                <w:rFonts w:cstheme="minorBidi"/>
                <w:noProof/>
              </w:rPr>
              <w:tab/>
            </w:r>
            <w:r w:rsidR="00712AD8" w:rsidRPr="00C06B35">
              <w:rPr>
                <w:rStyle w:val="Hyperlink"/>
                <w:rFonts w:cs="MercuryTextG1-Roman"/>
                <w:noProof/>
              </w:rPr>
              <w:t>Avaliando resultados</w:t>
            </w:r>
            <w:r w:rsidR="00712AD8">
              <w:rPr>
                <w:noProof/>
                <w:webHidden/>
              </w:rPr>
              <w:tab/>
            </w:r>
            <w:r w:rsidR="00712AD8">
              <w:rPr>
                <w:noProof/>
                <w:webHidden/>
              </w:rPr>
              <w:fldChar w:fldCharType="begin"/>
            </w:r>
            <w:r w:rsidR="00712AD8">
              <w:rPr>
                <w:noProof/>
                <w:webHidden/>
              </w:rPr>
              <w:instrText xml:space="preserve"> PAGEREF _Toc445828749 \h </w:instrText>
            </w:r>
            <w:r w:rsidR="00712AD8">
              <w:rPr>
                <w:noProof/>
                <w:webHidden/>
              </w:rPr>
            </w:r>
            <w:r w:rsidR="00712AD8">
              <w:rPr>
                <w:noProof/>
                <w:webHidden/>
              </w:rPr>
              <w:fldChar w:fldCharType="separate"/>
            </w:r>
            <w:r w:rsidR="00712AD8">
              <w:rPr>
                <w:noProof/>
                <w:webHidden/>
              </w:rPr>
              <w:t>9</w:t>
            </w:r>
            <w:r w:rsidR="00712AD8">
              <w:rPr>
                <w:noProof/>
                <w:webHidden/>
              </w:rPr>
              <w:fldChar w:fldCharType="end"/>
            </w:r>
          </w:hyperlink>
        </w:p>
        <w:p w14:paraId="314A29A6" w14:textId="77777777" w:rsidR="00712AD8" w:rsidRDefault="001338B5">
          <w:pPr>
            <w:pStyle w:val="Sumrio2"/>
            <w:tabs>
              <w:tab w:val="left" w:pos="660"/>
              <w:tab w:val="right" w:leader="dot" w:pos="9350"/>
            </w:tabs>
            <w:rPr>
              <w:rFonts w:cstheme="minorBidi"/>
              <w:noProof/>
            </w:rPr>
          </w:pPr>
          <w:hyperlink w:anchor="_Toc445828750" w:history="1">
            <w:r w:rsidR="00712AD8" w:rsidRPr="00C06B35">
              <w:rPr>
                <w:rStyle w:val="Hyperlink"/>
                <w:rFonts w:eastAsia="Times New Roman"/>
                <w:noProof/>
              </w:rPr>
              <w:t>B.</w:t>
            </w:r>
            <w:r w:rsidR="00712AD8">
              <w:rPr>
                <w:rFonts w:cstheme="minorBidi"/>
                <w:noProof/>
              </w:rPr>
              <w:tab/>
            </w:r>
            <w:r w:rsidR="00712AD8" w:rsidRPr="00C06B35">
              <w:rPr>
                <w:rStyle w:val="Hyperlink"/>
                <w:rFonts w:eastAsia="Times New Roman"/>
                <w:noProof/>
              </w:rPr>
              <w:t>Ferramentas de avaliação: teoria da mudança, relações causais e indicadores</w:t>
            </w:r>
            <w:r w:rsidR="00712AD8">
              <w:rPr>
                <w:noProof/>
                <w:webHidden/>
              </w:rPr>
              <w:tab/>
            </w:r>
            <w:r w:rsidR="00712AD8">
              <w:rPr>
                <w:noProof/>
                <w:webHidden/>
              </w:rPr>
              <w:fldChar w:fldCharType="begin"/>
            </w:r>
            <w:r w:rsidR="00712AD8">
              <w:rPr>
                <w:noProof/>
                <w:webHidden/>
              </w:rPr>
              <w:instrText xml:space="preserve"> PAGEREF _Toc445828750 \h </w:instrText>
            </w:r>
            <w:r w:rsidR="00712AD8">
              <w:rPr>
                <w:noProof/>
                <w:webHidden/>
              </w:rPr>
            </w:r>
            <w:r w:rsidR="00712AD8">
              <w:rPr>
                <w:noProof/>
                <w:webHidden/>
              </w:rPr>
              <w:fldChar w:fldCharType="separate"/>
            </w:r>
            <w:r w:rsidR="00712AD8">
              <w:rPr>
                <w:noProof/>
                <w:webHidden/>
              </w:rPr>
              <w:t>10</w:t>
            </w:r>
            <w:r w:rsidR="00712AD8">
              <w:rPr>
                <w:noProof/>
                <w:webHidden/>
              </w:rPr>
              <w:fldChar w:fldCharType="end"/>
            </w:r>
          </w:hyperlink>
        </w:p>
        <w:p w14:paraId="052C9F86" w14:textId="77777777" w:rsidR="00712AD8" w:rsidRDefault="001338B5">
          <w:pPr>
            <w:pStyle w:val="Sumrio2"/>
            <w:tabs>
              <w:tab w:val="left" w:pos="660"/>
              <w:tab w:val="right" w:leader="dot" w:pos="9350"/>
            </w:tabs>
            <w:rPr>
              <w:rFonts w:cstheme="minorBidi"/>
              <w:noProof/>
            </w:rPr>
          </w:pPr>
          <w:hyperlink w:anchor="_Toc445828751" w:history="1">
            <w:r w:rsidR="00712AD8" w:rsidRPr="00C06B35">
              <w:rPr>
                <w:rStyle w:val="Hyperlink"/>
                <w:rFonts w:eastAsia="Times New Roman"/>
                <w:noProof/>
              </w:rPr>
              <w:t>C</w:t>
            </w:r>
            <w:r w:rsidR="00712AD8">
              <w:rPr>
                <w:rFonts w:cstheme="minorBidi"/>
                <w:noProof/>
              </w:rPr>
              <w:tab/>
            </w:r>
            <w:r w:rsidR="00712AD8" w:rsidRPr="00C06B35">
              <w:rPr>
                <w:rStyle w:val="Hyperlink"/>
                <w:rFonts w:eastAsia="Times New Roman"/>
                <w:noProof/>
              </w:rPr>
              <w:t>Características da avaliação de impacto</w:t>
            </w:r>
            <w:r w:rsidR="00712AD8">
              <w:rPr>
                <w:noProof/>
                <w:webHidden/>
              </w:rPr>
              <w:tab/>
            </w:r>
            <w:r w:rsidR="00712AD8">
              <w:rPr>
                <w:noProof/>
                <w:webHidden/>
              </w:rPr>
              <w:fldChar w:fldCharType="begin"/>
            </w:r>
            <w:r w:rsidR="00712AD8">
              <w:rPr>
                <w:noProof/>
                <w:webHidden/>
              </w:rPr>
              <w:instrText xml:space="preserve"> PAGEREF _Toc445828751 \h </w:instrText>
            </w:r>
            <w:r w:rsidR="00712AD8">
              <w:rPr>
                <w:noProof/>
                <w:webHidden/>
              </w:rPr>
            </w:r>
            <w:r w:rsidR="00712AD8">
              <w:rPr>
                <w:noProof/>
                <w:webHidden/>
              </w:rPr>
              <w:fldChar w:fldCharType="separate"/>
            </w:r>
            <w:r w:rsidR="00712AD8">
              <w:rPr>
                <w:noProof/>
                <w:webHidden/>
              </w:rPr>
              <w:t>11</w:t>
            </w:r>
            <w:r w:rsidR="00712AD8">
              <w:rPr>
                <w:noProof/>
                <w:webHidden/>
              </w:rPr>
              <w:fldChar w:fldCharType="end"/>
            </w:r>
          </w:hyperlink>
        </w:p>
        <w:p w14:paraId="1BF07F78" w14:textId="77777777" w:rsidR="00712AD8" w:rsidRDefault="001338B5">
          <w:pPr>
            <w:pStyle w:val="Sumrio1"/>
            <w:tabs>
              <w:tab w:val="left" w:pos="660"/>
              <w:tab w:val="right" w:leader="dot" w:pos="9350"/>
            </w:tabs>
            <w:rPr>
              <w:rFonts w:cstheme="minorBidi"/>
              <w:noProof/>
            </w:rPr>
          </w:pPr>
          <w:hyperlink w:anchor="_Toc445828752" w:history="1">
            <w:r w:rsidR="00712AD8" w:rsidRPr="00C06B35">
              <w:rPr>
                <w:rStyle w:val="Hyperlink"/>
                <w:b/>
                <w:noProof/>
              </w:rPr>
              <w:t>III.</w:t>
            </w:r>
            <w:r w:rsidR="00712AD8">
              <w:rPr>
                <w:rFonts w:cstheme="minorBidi"/>
                <w:noProof/>
              </w:rPr>
              <w:tab/>
            </w:r>
            <w:r w:rsidR="00712AD8" w:rsidRPr="00C06B35">
              <w:rPr>
                <w:rStyle w:val="Hyperlink"/>
                <w:b/>
                <w:noProof/>
              </w:rPr>
              <w:t>DIRETRIZES E DESAFIOS PARA MODELO DE AVALIAÇÃO DA GESTÃO FISCAL</w:t>
            </w:r>
            <w:r w:rsidR="00712AD8">
              <w:rPr>
                <w:noProof/>
                <w:webHidden/>
              </w:rPr>
              <w:tab/>
            </w:r>
            <w:r w:rsidR="00712AD8">
              <w:rPr>
                <w:noProof/>
                <w:webHidden/>
              </w:rPr>
              <w:fldChar w:fldCharType="begin"/>
            </w:r>
            <w:r w:rsidR="00712AD8">
              <w:rPr>
                <w:noProof/>
                <w:webHidden/>
              </w:rPr>
              <w:instrText xml:space="preserve"> PAGEREF _Toc445828752 \h </w:instrText>
            </w:r>
            <w:r w:rsidR="00712AD8">
              <w:rPr>
                <w:noProof/>
                <w:webHidden/>
              </w:rPr>
            </w:r>
            <w:r w:rsidR="00712AD8">
              <w:rPr>
                <w:noProof/>
                <w:webHidden/>
              </w:rPr>
              <w:fldChar w:fldCharType="separate"/>
            </w:r>
            <w:r w:rsidR="00712AD8">
              <w:rPr>
                <w:noProof/>
                <w:webHidden/>
              </w:rPr>
              <w:t>14</w:t>
            </w:r>
            <w:r w:rsidR="00712AD8">
              <w:rPr>
                <w:noProof/>
                <w:webHidden/>
              </w:rPr>
              <w:fldChar w:fldCharType="end"/>
            </w:r>
          </w:hyperlink>
        </w:p>
        <w:p w14:paraId="7456E360" w14:textId="77777777" w:rsidR="00712AD8" w:rsidRDefault="001338B5">
          <w:pPr>
            <w:pStyle w:val="Sumrio1"/>
            <w:tabs>
              <w:tab w:val="left" w:pos="660"/>
              <w:tab w:val="right" w:leader="dot" w:pos="9350"/>
            </w:tabs>
            <w:rPr>
              <w:rFonts w:cstheme="minorBidi"/>
              <w:noProof/>
            </w:rPr>
          </w:pPr>
          <w:hyperlink w:anchor="_Toc445828753" w:history="1">
            <w:r w:rsidR="00712AD8" w:rsidRPr="00C06B35">
              <w:rPr>
                <w:rStyle w:val="Hyperlink"/>
                <w:b/>
                <w:noProof/>
              </w:rPr>
              <w:t>IV.</w:t>
            </w:r>
            <w:r w:rsidR="00712AD8">
              <w:rPr>
                <w:rFonts w:cstheme="minorBidi"/>
                <w:noProof/>
              </w:rPr>
              <w:tab/>
            </w:r>
            <w:r w:rsidR="00712AD8" w:rsidRPr="00C06B35">
              <w:rPr>
                <w:rStyle w:val="Hyperlink"/>
                <w:b/>
                <w:noProof/>
              </w:rPr>
              <w:t>PREMISSAS DO MODELO MD-GEFIS</w:t>
            </w:r>
            <w:r w:rsidR="00712AD8">
              <w:rPr>
                <w:noProof/>
                <w:webHidden/>
              </w:rPr>
              <w:tab/>
            </w:r>
            <w:r w:rsidR="00712AD8">
              <w:rPr>
                <w:noProof/>
                <w:webHidden/>
              </w:rPr>
              <w:fldChar w:fldCharType="begin"/>
            </w:r>
            <w:r w:rsidR="00712AD8">
              <w:rPr>
                <w:noProof/>
                <w:webHidden/>
              </w:rPr>
              <w:instrText xml:space="preserve"> PAGEREF _Toc445828753 \h </w:instrText>
            </w:r>
            <w:r w:rsidR="00712AD8">
              <w:rPr>
                <w:noProof/>
                <w:webHidden/>
              </w:rPr>
            </w:r>
            <w:r w:rsidR="00712AD8">
              <w:rPr>
                <w:noProof/>
                <w:webHidden/>
              </w:rPr>
              <w:fldChar w:fldCharType="separate"/>
            </w:r>
            <w:r w:rsidR="00712AD8">
              <w:rPr>
                <w:noProof/>
                <w:webHidden/>
              </w:rPr>
              <w:t>16</w:t>
            </w:r>
            <w:r w:rsidR="00712AD8">
              <w:rPr>
                <w:noProof/>
                <w:webHidden/>
              </w:rPr>
              <w:fldChar w:fldCharType="end"/>
            </w:r>
          </w:hyperlink>
        </w:p>
        <w:p w14:paraId="445DD056" w14:textId="77777777" w:rsidR="00712AD8" w:rsidRDefault="001338B5">
          <w:pPr>
            <w:pStyle w:val="Sumrio1"/>
            <w:tabs>
              <w:tab w:val="left" w:pos="440"/>
              <w:tab w:val="right" w:leader="dot" w:pos="9350"/>
            </w:tabs>
            <w:rPr>
              <w:rFonts w:cstheme="minorBidi"/>
              <w:noProof/>
            </w:rPr>
          </w:pPr>
          <w:hyperlink w:anchor="_Toc445828754" w:history="1">
            <w:r w:rsidR="00712AD8" w:rsidRPr="00C06B35">
              <w:rPr>
                <w:rStyle w:val="Hyperlink"/>
                <w:b/>
                <w:noProof/>
              </w:rPr>
              <w:t>V.</w:t>
            </w:r>
            <w:r w:rsidR="00712AD8">
              <w:rPr>
                <w:rFonts w:cstheme="minorBidi"/>
                <w:noProof/>
              </w:rPr>
              <w:tab/>
            </w:r>
            <w:r w:rsidR="00712AD8" w:rsidRPr="00C06B35">
              <w:rPr>
                <w:rStyle w:val="Hyperlink"/>
                <w:b/>
                <w:noProof/>
              </w:rPr>
              <w:t>OBJETIVOS DO MODELO MD-GEFIS</w:t>
            </w:r>
            <w:r w:rsidR="00712AD8">
              <w:rPr>
                <w:noProof/>
                <w:webHidden/>
              </w:rPr>
              <w:tab/>
            </w:r>
            <w:r w:rsidR="00712AD8">
              <w:rPr>
                <w:noProof/>
                <w:webHidden/>
              </w:rPr>
              <w:fldChar w:fldCharType="begin"/>
            </w:r>
            <w:r w:rsidR="00712AD8">
              <w:rPr>
                <w:noProof/>
                <w:webHidden/>
              </w:rPr>
              <w:instrText xml:space="preserve"> PAGEREF _Toc445828754 \h </w:instrText>
            </w:r>
            <w:r w:rsidR="00712AD8">
              <w:rPr>
                <w:noProof/>
                <w:webHidden/>
              </w:rPr>
            </w:r>
            <w:r w:rsidR="00712AD8">
              <w:rPr>
                <w:noProof/>
                <w:webHidden/>
              </w:rPr>
              <w:fldChar w:fldCharType="separate"/>
            </w:r>
            <w:r w:rsidR="00712AD8">
              <w:rPr>
                <w:noProof/>
                <w:webHidden/>
              </w:rPr>
              <w:t>17</w:t>
            </w:r>
            <w:r w:rsidR="00712AD8">
              <w:rPr>
                <w:noProof/>
                <w:webHidden/>
              </w:rPr>
              <w:fldChar w:fldCharType="end"/>
            </w:r>
          </w:hyperlink>
        </w:p>
        <w:p w14:paraId="5E0E53D3" w14:textId="77777777" w:rsidR="00712AD8" w:rsidRDefault="001338B5">
          <w:pPr>
            <w:pStyle w:val="Sumrio1"/>
            <w:tabs>
              <w:tab w:val="left" w:pos="660"/>
              <w:tab w:val="right" w:leader="dot" w:pos="9350"/>
            </w:tabs>
            <w:rPr>
              <w:rFonts w:cstheme="minorBidi"/>
              <w:noProof/>
            </w:rPr>
          </w:pPr>
          <w:hyperlink w:anchor="_Toc445828755" w:history="1">
            <w:r w:rsidR="00712AD8" w:rsidRPr="00C06B35">
              <w:rPr>
                <w:rStyle w:val="Hyperlink"/>
                <w:b/>
                <w:noProof/>
              </w:rPr>
              <w:t>VI.</w:t>
            </w:r>
            <w:r w:rsidR="00712AD8">
              <w:rPr>
                <w:rFonts w:cstheme="minorBidi"/>
                <w:noProof/>
              </w:rPr>
              <w:tab/>
            </w:r>
            <w:r w:rsidR="00712AD8" w:rsidRPr="00C06B35">
              <w:rPr>
                <w:rStyle w:val="Hyperlink"/>
                <w:b/>
                <w:noProof/>
              </w:rPr>
              <w:t>ESTRATÉGIAS DE FORMULAÇÃO E IMPLANTAÇÃO DO MD-GEFIS</w:t>
            </w:r>
            <w:r w:rsidR="00712AD8">
              <w:rPr>
                <w:noProof/>
                <w:webHidden/>
              </w:rPr>
              <w:tab/>
            </w:r>
            <w:r w:rsidR="00712AD8">
              <w:rPr>
                <w:noProof/>
                <w:webHidden/>
              </w:rPr>
              <w:fldChar w:fldCharType="begin"/>
            </w:r>
            <w:r w:rsidR="00712AD8">
              <w:rPr>
                <w:noProof/>
                <w:webHidden/>
              </w:rPr>
              <w:instrText xml:space="preserve"> PAGEREF _Toc445828755 \h </w:instrText>
            </w:r>
            <w:r w:rsidR="00712AD8">
              <w:rPr>
                <w:noProof/>
                <w:webHidden/>
              </w:rPr>
            </w:r>
            <w:r w:rsidR="00712AD8">
              <w:rPr>
                <w:noProof/>
                <w:webHidden/>
              </w:rPr>
              <w:fldChar w:fldCharType="separate"/>
            </w:r>
            <w:r w:rsidR="00712AD8">
              <w:rPr>
                <w:noProof/>
                <w:webHidden/>
              </w:rPr>
              <w:t>18</w:t>
            </w:r>
            <w:r w:rsidR="00712AD8">
              <w:rPr>
                <w:noProof/>
                <w:webHidden/>
              </w:rPr>
              <w:fldChar w:fldCharType="end"/>
            </w:r>
          </w:hyperlink>
        </w:p>
        <w:p w14:paraId="66B2A4A9" w14:textId="77777777" w:rsidR="00712AD8" w:rsidRDefault="001338B5">
          <w:pPr>
            <w:pStyle w:val="Sumrio1"/>
            <w:tabs>
              <w:tab w:val="left" w:pos="660"/>
              <w:tab w:val="right" w:leader="dot" w:pos="9350"/>
            </w:tabs>
            <w:rPr>
              <w:rFonts w:cstheme="minorBidi"/>
              <w:noProof/>
            </w:rPr>
          </w:pPr>
          <w:hyperlink w:anchor="_Toc445828756" w:history="1">
            <w:r w:rsidR="00712AD8" w:rsidRPr="00C06B35">
              <w:rPr>
                <w:rStyle w:val="Hyperlink"/>
                <w:b/>
                <w:noProof/>
              </w:rPr>
              <w:t>VII.</w:t>
            </w:r>
            <w:r w:rsidR="00712AD8">
              <w:rPr>
                <w:rFonts w:cstheme="minorBidi"/>
                <w:noProof/>
              </w:rPr>
              <w:tab/>
            </w:r>
            <w:r w:rsidR="00712AD8" w:rsidRPr="00C06B35">
              <w:rPr>
                <w:rStyle w:val="Hyperlink"/>
                <w:b/>
                <w:noProof/>
              </w:rPr>
              <w:t>ABRANGÊNCIA E COBERTURA DO MD-GEFIS</w:t>
            </w:r>
            <w:r w:rsidR="00712AD8">
              <w:rPr>
                <w:noProof/>
                <w:webHidden/>
              </w:rPr>
              <w:tab/>
            </w:r>
            <w:r w:rsidR="00712AD8">
              <w:rPr>
                <w:noProof/>
                <w:webHidden/>
              </w:rPr>
              <w:fldChar w:fldCharType="begin"/>
            </w:r>
            <w:r w:rsidR="00712AD8">
              <w:rPr>
                <w:noProof/>
                <w:webHidden/>
              </w:rPr>
              <w:instrText xml:space="preserve"> PAGEREF _Toc445828756 \h </w:instrText>
            </w:r>
            <w:r w:rsidR="00712AD8">
              <w:rPr>
                <w:noProof/>
                <w:webHidden/>
              </w:rPr>
            </w:r>
            <w:r w:rsidR="00712AD8">
              <w:rPr>
                <w:noProof/>
                <w:webHidden/>
              </w:rPr>
              <w:fldChar w:fldCharType="separate"/>
            </w:r>
            <w:r w:rsidR="00712AD8">
              <w:rPr>
                <w:noProof/>
                <w:webHidden/>
              </w:rPr>
              <w:t>18</w:t>
            </w:r>
            <w:r w:rsidR="00712AD8">
              <w:rPr>
                <w:noProof/>
                <w:webHidden/>
              </w:rPr>
              <w:fldChar w:fldCharType="end"/>
            </w:r>
          </w:hyperlink>
        </w:p>
        <w:p w14:paraId="6E63CD85" w14:textId="77777777" w:rsidR="00712AD8" w:rsidRDefault="001338B5">
          <w:pPr>
            <w:pStyle w:val="Sumrio1"/>
            <w:tabs>
              <w:tab w:val="left" w:pos="660"/>
              <w:tab w:val="right" w:leader="dot" w:pos="9350"/>
            </w:tabs>
            <w:rPr>
              <w:rFonts w:cstheme="minorBidi"/>
              <w:noProof/>
            </w:rPr>
          </w:pPr>
          <w:hyperlink w:anchor="_Toc445828757" w:history="1">
            <w:r w:rsidR="00712AD8" w:rsidRPr="00C06B35">
              <w:rPr>
                <w:rStyle w:val="Hyperlink"/>
                <w:b/>
                <w:noProof/>
              </w:rPr>
              <w:t>VIII.</w:t>
            </w:r>
            <w:r w:rsidR="00712AD8">
              <w:rPr>
                <w:rFonts w:cstheme="minorBidi"/>
                <w:noProof/>
              </w:rPr>
              <w:tab/>
            </w:r>
            <w:r w:rsidR="00712AD8" w:rsidRPr="00C06B35">
              <w:rPr>
                <w:rStyle w:val="Hyperlink"/>
                <w:b/>
                <w:bCs/>
                <w:noProof/>
              </w:rPr>
              <w:t>ESTRUTURA DE MEDIÇÃO DO MD-GEFIS</w:t>
            </w:r>
            <w:r w:rsidR="00712AD8">
              <w:rPr>
                <w:noProof/>
                <w:webHidden/>
              </w:rPr>
              <w:tab/>
            </w:r>
            <w:r w:rsidR="00712AD8">
              <w:rPr>
                <w:noProof/>
                <w:webHidden/>
              </w:rPr>
              <w:fldChar w:fldCharType="begin"/>
            </w:r>
            <w:r w:rsidR="00712AD8">
              <w:rPr>
                <w:noProof/>
                <w:webHidden/>
              </w:rPr>
              <w:instrText xml:space="preserve"> PAGEREF _Toc445828757 \h </w:instrText>
            </w:r>
            <w:r w:rsidR="00712AD8">
              <w:rPr>
                <w:noProof/>
                <w:webHidden/>
              </w:rPr>
            </w:r>
            <w:r w:rsidR="00712AD8">
              <w:rPr>
                <w:noProof/>
                <w:webHidden/>
              </w:rPr>
              <w:fldChar w:fldCharType="separate"/>
            </w:r>
            <w:r w:rsidR="00712AD8">
              <w:rPr>
                <w:noProof/>
                <w:webHidden/>
              </w:rPr>
              <w:t>22</w:t>
            </w:r>
            <w:r w:rsidR="00712AD8">
              <w:rPr>
                <w:noProof/>
                <w:webHidden/>
              </w:rPr>
              <w:fldChar w:fldCharType="end"/>
            </w:r>
          </w:hyperlink>
        </w:p>
        <w:p w14:paraId="05D05743" w14:textId="77777777" w:rsidR="00712AD8" w:rsidRDefault="001338B5">
          <w:pPr>
            <w:pStyle w:val="Sumrio1"/>
            <w:tabs>
              <w:tab w:val="left" w:pos="660"/>
              <w:tab w:val="right" w:leader="dot" w:pos="9350"/>
            </w:tabs>
            <w:rPr>
              <w:rFonts w:cstheme="minorBidi"/>
              <w:noProof/>
            </w:rPr>
          </w:pPr>
          <w:hyperlink w:anchor="_Toc445828758" w:history="1">
            <w:r w:rsidR="00712AD8" w:rsidRPr="00C06B35">
              <w:rPr>
                <w:rStyle w:val="Hyperlink"/>
                <w:b/>
                <w:bCs/>
                <w:noProof/>
              </w:rPr>
              <w:t>IX.</w:t>
            </w:r>
            <w:r w:rsidR="00712AD8">
              <w:rPr>
                <w:rFonts w:cstheme="minorBidi"/>
                <w:noProof/>
              </w:rPr>
              <w:tab/>
            </w:r>
            <w:r w:rsidR="00712AD8" w:rsidRPr="00C06B35">
              <w:rPr>
                <w:rStyle w:val="Hyperlink"/>
                <w:b/>
                <w:bCs/>
                <w:noProof/>
              </w:rPr>
              <w:t>REDE DE INTERLIGAÇÃO DOS INDICADORES DE DESEMPENHO</w:t>
            </w:r>
            <w:r w:rsidR="00712AD8">
              <w:rPr>
                <w:noProof/>
                <w:webHidden/>
              </w:rPr>
              <w:tab/>
            </w:r>
            <w:r w:rsidR="00712AD8">
              <w:rPr>
                <w:noProof/>
                <w:webHidden/>
              </w:rPr>
              <w:fldChar w:fldCharType="begin"/>
            </w:r>
            <w:r w:rsidR="00712AD8">
              <w:rPr>
                <w:noProof/>
                <w:webHidden/>
              </w:rPr>
              <w:instrText xml:space="preserve"> PAGEREF _Toc445828758 \h </w:instrText>
            </w:r>
            <w:r w:rsidR="00712AD8">
              <w:rPr>
                <w:noProof/>
                <w:webHidden/>
              </w:rPr>
            </w:r>
            <w:r w:rsidR="00712AD8">
              <w:rPr>
                <w:noProof/>
                <w:webHidden/>
              </w:rPr>
              <w:fldChar w:fldCharType="separate"/>
            </w:r>
            <w:r w:rsidR="00712AD8">
              <w:rPr>
                <w:noProof/>
                <w:webHidden/>
              </w:rPr>
              <w:t>23</w:t>
            </w:r>
            <w:r w:rsidR="00712AD8">
              <w:rPr>
                <w:noProof/>
                <w:webHidden/>
              </w:rPr>
              <w:fldChar w:fldCharType="end"/>
            </w:r>
          </w:hyperlink>
        </w:p>
        <w:p w14:paraId="24B06734" w14:textId="77777777" w:rsidR="00712AD8" w:rsidRDefault="001338B5">
          <w:pPr>
            <w:pStyle w:val="Sumrio1"/>
            <w:tabs>
              <w:tab w:val="left" w:pos="440"/>
              <w:tab w:val="right" w:leader="dot" w:pos="9350"/>
            </w:tabs>
            <w:rPr>
              <w:rFonts w:cstheme="minorBidi"/>
              <w:noProof/>
            </w:rPr>
          </w:pPr>
          <w:hyperlink w:anchor="_Toc445828759" w:history="1">
            <w:r w:rsidR="00712AD8" w:rsidRPr="00C06B35">
              <w:rPr>
                <w:rStyle w:val="Hyperlink"/>
                <w:b/>
                <w:bCs/>
                <w:noProof/>
              </w:rPr>
              <w:t>X.</w:t>
            </w:r>
            <w:r w:rsidR="00712AD8">
              <w:rPr>
                <w:rFonts w:cstheme="minorBidi"/>
                <w:noProof/>
              </w:rPr>
              <w:tab/>
            </w:r>
            <w:r w:rsidR="00712AD8" w:rsidRPr="00C06B35">
              <w:rPr>
                <w:rStyle w:val="Hyperlink"/>
                <w:b/>
                <w:bCs/>
                <w:noProof/>
              </w:rPr>
              <w:t>SÍNTESE DA ESTRUTURA DO MODELO MD-GEFIS E DA ESTRUTURA DE MEDIÇÃO</w:t>
            </w:r>
            <w:r w:rsidR="00712AD8">
              <w:rPr>
                <w:noProof/>
                <w:webHidden/>
              </w:rPr>
              <w:tab/>
            </w:r>
            <w:r w:rsidR="00712AD8">
              <w:rPr>
                <w:noProof/>
                <w:webHidden/>
              </w:rPr>
              <w:fldChar w:fldCharType="begin"/>
            </w:r>
            <w:r w:rsidR="00712AD8">
              <w:rPr>
                <w:noProof/>
                <w:webHidden/>
              </w:rPr>
              <w:instrText xml:space="preserve"> PAGEREF _Toc445828759 \h </w:instrText>
            </w:r>
            <w:r w:rsidR="00712AD8">
              <w:rPr>
                <w:noProof/>
                <w:webHidden/>
              </w:rPr>
            </w:r>
            <w:r w:rsidR="00712AD8">
              <w:rPr>
                <w:noProof/>
                <w:webHidden/>
              </w:rPr>
              <w:fldChar w:fldCharType="separate"/>
            </w:r>
            <w:r w:rsidR="00712AD8">
              <w:rPr>
                <w:noProof/>
                <w:webHidden/>
              </w:rPr>
              <w:t>23</w:t>
            </w:r>
            <w:r w:rsidR="00712AD8">
              <w:rPr>
                <w:noProof/>
                <w:webHidden/>
              </w:rPr>
              <w:fldChar w:fldCharType="end"/>
            </w:r>
          </w:hyperlink>
        </w:p>
        <w:p w14:paraId="1E7402C5" w14:textId="77777777" w:rsidR="00712AD8" w:rsidRDefault="001338B5">
          <w:pPr>
            <w:pStyle w:val="Sumrio1"/>
            <w:tabs>
              <w:tab w:val="right" w:leader="dot" w:pos="9350"/>
            </w:tabs>
            <w:rPr>
              <w:rFonts w:cstheme="minorBidi"/>
              <w:noProof/>
            </w:rPr>
          </w:pPr>
          <w:hyperlink w:anchor="_Toc445828760" w:history="1">
            <w:r w:rsidR="00712AD8" w:rsidRPr="00C06B35">
              <w:rPr>
                <w:rStyle w:val="Hyperlink"/>
                <w:rFonts w:cstheme="minorHAnsi"/>
                <w:b/>
                <w:noProof/>
              </w:rPr>
              <w:t>Referências bibliográficas</w:t>
            </w:r>
            <w:r w:rsidR="00712AD8">
              <w:rPr>
                <w:noProof/>
                <w:webHidden/>
              </w:rPr>
              <w:tab/>
            </w:r>
            <w:r w:rsidR="00712AD8">
              <w:rPr>
                <w:noProof/>
                <w:webHidden/>
              </w:rPr>
              <w:fldChar w:fldCharType="begin"/>
            </w:r>
            <w:r w:rsidR="00712AD8">
              <w:rPr>
                <w:noProof/>
                <w:webHidden/>
              </w:rPr>
              <w:instrText xml:space="preserve"> PAGEREF _Toc445828760 \h </w:instrText>
            </w:r>
            <w:r w:rsidR="00712AD8">
              <w:rPr>
                <w:noProof/>
                <w:webHidden/>
              </w:rPr>
            </w:r>
            <w:r w:rsidR="00712AD8">
              <w:rPr>
                <w:noProof/>
                <w:webHidden/>
              </w:rPr>
              <w:fldChar w:fldCharType="separate"/>
            </w:r>
            <w:r w:rsidR="00712AD8">
              <w:rPr>
                <w:noProof/>
                <w:webHidden/>
              </w:rPr>
              <w:t>25</w:t>
            </w:r>
            <w:r w:rsidR="00712AD8">
              <w:rPr>
                <w:noProof/>
                <w:webHidden/>
              </w:rPr>
              <w:fldChar w:fldCharType="end"/>
            </w:r>
          </w:hyperlink>
        </w:p>
        <w:p w14:paraId="639B00FA" w14:textId="77777777" w:rsidR="00712AD8" w:rsidRDefault="001338B5">
          <w:pPr>
            <w:pStyle w:val="Sumrio1"/>
            <w:tabs>
              <w:tab w:val="right" w:leader="dot" w:pos="9350"/>
            </w:tabs>
            <w:rPr>
              <w:rFonts w:cstheme="minorBidi"/>
              <w:noProof/>
            </w:rPr>
          </w:pPr>
          <w:hyperlink w:anchor="_Toc445828761" w:history="1">
            <w:r w:rsidR="00712AD8" w:rsidRPr="00C06B35">
              <w:rPr>
                <w:rStyle w:val="Hyperlink"/>
                <w:rFonts w:cstheme="minorHAnsi"/>
                <w:b/>
                <w:noProof/>
              </w:rPr>
              <w:t>Anexo 1. Quadro dos Indicadores de Desempenho do MD-GEFIS</w:t>
            </w:r>
            <w:r w:rsidR="00712AD8">
              <w:rPr>
                <w:noProof/>
                <w:webHidden/>
              </w:rPr>
              <w:tab/>
            </w:r>
            <w:r w:rsidR="00712AD8">
              <w:rPr>
                <w:noProof/>
                <w:webHidden/>
              </w:rPr>
              <w:fldChar w:fldCharType="begin"/>
            </w:r>
            <w:r w:rsidR="00712AD8">
              <w:rPr>
                <w:noProof/>
                <w:webHidden/>
              </w:rPr>
              <w:instrText xml:space="preserve"> PAGEREF _Toc445828761 \h </w:instrText>
            </w:r>
            <w:r w:rsidR="00712AD8">
              <w:rPr>
                <w:noProof/>
                <w:webHidden/>
              </w:rPr>
            </w:r>
            <w:r w:rsidR="00712AD8">
              <w:rPr>
                <w:noProof/>
                <w:webHidden/>
              </w:rPr>
              <w:fldChar w:fldCharType="separate"/>
            </w:r>
            <w:r w:rsidR="00712AD8">
              <w:rPr>
                <w:noProof/>
                <w:webHidden/>
              </w:rPr>
              <w:t>25</w:t>
            </w:r>
            <w:r w:rsidR="00712AD8">
              <w:rPr>
                <w:noProof/>
                <w:webHidden/>
              </w:rPr>
              <w:fldChar w:fldCharType="end"/>
            </w:r>
          </w:hyperlink>
        </w:p>
        <w:p w14:paraId="4C81669D" w14:textId="77777777" w:rsidR="00712AD8" w:rsidRDefault="001338B5">
          <w:pPr>
            <w:pStyle w:val="Sumrio1"/>
            <w:tabs>
              <w:tab w:val="right" w:leader="dot" w:pos="9350"/>
            </w:tabs>
            <w:rPr>
              <w:rFonts w:cstheme="minorBidi"/>
              <w:noProof/>
            </w:rPr>
          </w:pPr>
          <w:hyperlink w:anchor="_Toc445828762" w:history="1">
            <w:r w:rsidR="00712AD8" w:rsidRPr="00C06B35">
              <w:rPr>
                <w:rStyle w:val="Hyperlink"/>
                <w:rFonts w:cstheme="minorHAnsi"/>
                <w:b/>
                <w:noProof/>
              </w:rPr>
              <w:t>Anexo 2. Metodologia e Indicadores de Avaliação de Impacto</w:t>
            </w:r>
            <w:r w:rsidR="00712AD8">
              <w:rPr>
                <w:noProof/>
                <w:webHidden/>
              </w:rPr>
              <w:tab/>
            </w:r>
            <w:r w:rsidR="00712AD8">
              <w:rPr>
                <w:noProof/>
                <w:webHidden/>
              </w:rPr>
              <w:fldChar w:fldCharType="begin"/>
            </w:r>
            <w:r w:rsidR="00712AD8">
              <w:rPr>
                <w:noProof/>
                <w:webHidden/>
              </w:rPr>
              <w:instrText xml:space="preserve"> PAGEREF _Toc445828762 \h </w:instrText>
            </w:r>
            <w:r w:rsidR="00712AD8">
              <w:rPr>
                <w:noProof/>
                <w:webHidden/>
              </w:rPr>
            </w:r>
            <w:r w:rsidR="00712AD8">
              <w:rPr>
                <w:noProof/>
                <w:webHidden/>
              </w:rPr>
              <w:fldChar w:fldCharType="separate"/>
            </w:r>
            <w:r w:rsidR="00712AD8">
              <w:rPr>
                <w:noProof/>
                <w:webHidden/>
              </w:rPr>
              <w:t>26</w:t>
            </w:r>
            <w:r w:rsidR="00712AD8">
              <w:rPr>
                <w:noProof/>
                <w:webHidden/>
              </w:rPr>
              <w:fldChar w:fldCharType="end"/>
            </w:r>
          </w:hyperlink>
        </w:p>
        <w:p w14:paraId="3500D1AC" w14:textId="77777777" w:rsidR="009C46C4" w:rsidRPr="00A41246" w:rsidRDefault="009C46C4" w:rsidP="00A41246">
          <w:r w:rsidRPr="00A41246">
            <w:rPr>
              <w:b/>
              <w:bCs/>
            </w:rPr>
            <w:fldChar w:fldCharType="end"/>
          </w:r>
        </w:p>
      </w:sdtContent>
    </w:sdt>
    <w:p w14:paraId="7B7888AD" w14:textId="77777777" w:rsidR="00B52309" w:rsidRPr="00A41246" w:rsidRDefault="00B52309" w:rsidP="00A41246">
      <w:pPr>
        <w:autoSpaceDE w:val="0"/>
        <w:autoSpaceDN w:val="0"/>
        <w:adjustRightInd w:val="0"/>
        <w:spacing w:after="0"/>
        <w:rPr>
          <w:rFonts w:cs="Arial"/>
          <w:color w:val="000000"/>
          <w:sz w:val="24"/>
          <w:szCs w:val="24"/>
        </w:rPr>
      </w:pPr>
    </w:p>
    <w:p w14:paraId="5A2042D7" w14:textId="77777777" w:rsidR="00DC6C80" w:rsidRPr="00A41246" w:rsidRDefault="00DC6C80" w:rsidP="00A41246">
      <w:pPr>
        <w:rPr>
          <w:b/>
          <w:sz w:val="24"/>
          <w:szCs w:val="24"/>
        </w:rPr>
      </w:pPr>
      <w:r w:rsidRPr="00A41246">
        <w:rPr>
          <w:b/>
          <w:sz w:val="24"/>
          <w:szCs w:val="24"/>
        </w:rPr>
        <w:br w:type="page"/>
      </w:r>
    </w:p>
    <w:p w14:paraId="22B124D3" w14:textId="77777777" w:rsidR="009D11DF" w:rsidRPr="00A41246" w:rsidRDefault="009D11DF" w:rsidP="00A41246">
      <w:pPr>
        <w:jc w:val="both"/>
        <w:rPr>
          <w:b/>
          <w:sz w:val="24"/>
          <w:szCs w:val="24"/>
        </w:rPr>
      </w:pPr>
    </w:p>
    <w:p w14:paraId="00DE69A7" w14:textId="77777777" w:rsidR="00D44F6C" w:rsidRPr="00A41246" w:rsidRDefault="00D44F6C" w:rsidP="00A41246">
      <w:pPr>
        <w:pStyle w:val="PargrafodaLista"/>
        <w:numPr>
          <w:ilvl w:val="0"/>
          <w:numId w:val="1"/>
        </w:numPr>
        <w:spacing w:before="240"/>
        <w:jc w:val="both"/>
        <w:outlineLvl w:val="0"/>
        <w:rPr>
          <w:b/>
          <w:sz w:val="24"/>
          <w:szCs w:val="24"/>
        </w:rPr>
      </w:pPr>
      <w:bookmarkStart w:id="2" w:name="_Toc445828744"/>
      <w:r w:rsidRPr="00A41246">
        <w:rPr>
          <w:b/>
          <w:sz w:val="24"/>
          <w:szCs w:val="24"/>
        </w:rPr>
        <w:t>ANTECEDENTES</w:t>
      </w:r>
      <w:r w:rsidR="004C3C25" w:rsidRPr="00A41246">
        <w:rPr>
          <w:b/>
          <w:sz w:val="24"/>
          <w:szCs w:val="24"/>
        </w:rPr>
        <w:t xml:space="preserve"> E JUSTIFICATIVA</w:t>
      </w:r>
      <w:bookmarkEnd w:id="2"/>
    </w:p>
    <w:p w14:paraId="6F87EB94" w14:textId="77777777" w:rsidR="00295AFE" w:rsidRPr="00A41246" w:rsidRDefault="00654D1A" w:rsidP="00A41246">
      <w:pPr>
        <w:pStyle w:val="Ttulo2"/>
        <w:rPr>
          <w:rFonts w:asciiTheme="minorHAnsi" w:hAnsiTheme="minorHAnsi"/>
          <w:color w:val="auto"/>
          <w:sz w:val="24"/>
          <w:szCs w:val="24"/>
        </w:rPr>
      </w:pPr>
      <w:bookmarkStart w:id="3" w:name="_Toc445828745"/>
      <w:r w:rsidRPr="00A41246">
        <w:rPr>
          <w:rFonts w:asciiTheme="minorHAnsi" w:hAnsiTheme="minorHAnsi"/>
          <w:color w:val="auto"/>
          <w:sz w:val="24"/>
          <w:szCs w:val="24"/>
        </w:rPr>
        <w:t>A.</w:t>
      </w:r>
      <w:r w:rsidRPr="00A41246">
        <w:rPr>
          <w:rFonts w:asciiTheme="minorHAnsi" w:hAnsiTheme="minorHAnsi"/>
          <w:color w:val="auto"/>
          <w:sz w:val="24"/>
          <w:szCs w:val="24"/>
        </w:rPr>
        <w:tab/>
        <w:t>Importância do monitoramento e avaliação de resultados para a gestão pública</w:t>
      </w:r>
      <w:bookmarkEnd w:id="3"/>
    </w:p>
    <w:p w14:paraId="6A65B846" w14:textId="40022194" w:rsidR="000E78C1" w:rsidRPr="00F34D73" w:rsidRDefault="000E78C1" w:rsidP="00A41246">
      <w:pPr>
        <w:pStyle w:val="NormalWeb"/>
        <w:shd w:val="clear" w:color="auto" w:fill="FFFFFF"/>
        <w:spacing w:before="240" w:beforeAutospacing="0" w:after="240" w:afterAutospacing="0" w:line="276" w:lineRule="auto"/>
        <w:jc w:val="both"/>
        <w:rPr>
          <w:rFonts w:asciiTheme="minorHAnsi" w:hAnsiTheme="minorHAnsi"/>
          <w:lang w:val="pt-BR"/>
        </w:rPr>
      </w:pPr>
      <w:r w:rsidRPr="00F34D73">
        <w:rPr>
          <w:rFonts w:asciiTheme="minorHAnsi" w:hAnsiTheme="minorHAnsi"/>
          <w:lang w:val="pt-BR"/>
        </w:rPr>
        <w:t>Nos últimos 20 anos, o setor público brasileiro experimentou grandes mudanças na gestão. Essas mudanças contemplaram, entre outras, a melhoria do padrão de qualidade na prestação de serviços, a adoção de mecanismos de transparência</w:t>
      </w:r>
      <w:r w:rsidR="0065032F">
        <w:rPr>
          <w:rFonts w:asciiTheme="minorHAnsi" w:hAnsiTheme="minorHAnsi"/>
          <w:lang w:val="pt-BR"/>
        </w:rPr>
        <w:t xml:space="preserve"> e controle social</w:t>
      </w:r>
      <w:r w:rsidRPr="00F34D73">
        <w:rPr>
          <w:rFonts w:asciiTheme="minorHAnsi" w:hAnsiTheme="minorHAnsi"/>
          <w:lang w:val="pt-BR"/>
        </w:rPr>
        <w:t>, a institucionalização do processo de planejamento, a introdução da cultura de resultados, a criação de novos arranjos institucionais e organizacionais e a modernização da gestão de pessoas.</w:t>
      </w:r>
    </w:p>
    <w:p w14:paraId="502D533F" w14:textId="1D18BE2C" w:rsidR="000E78C1" w:rsidRPr="00F34D73" w:rsidRDefault="00501CB7" w:rsidP="00A41246">
      <w:pPr>
        <w:pStyle w:val="NormalWeb"/>
        <w:shd w:val="clear" w:color="auto" w:fill="FFFFFF"/>
        <w:spacing w:before="240" w:beforeAutospacing="0" w:after="240" w:afterAutospacing="0" w:line="276" w:lineRule="auto"/>
        <w:jc w:val="both"/>
        <w:rPr>
          <w:rFonts w:asciiTheme="minorHAnsi" w:hAnsiTheme="minorHAnsi"/>
          <w:lang w:val="pt-BR"/>
        </w:rPr>
      </w:pPr>
      <w:r>
        <w:rPr>
          <w:rFonts w:asciiTheme="minorHAnsi" w:hAnsiTheme="minorHAnsi"/>
          <w:lang w:val="pt-BR"/>
        </w:rPr>
        <w:t>Os princípios</w:t>
      </w:r>
      <w:r w:rsidR="000E78C1" w:rsidRPr="00F34D73">
        <w:rPr>
          <w:rFonts w:asciiTheme="minorHAnsi" w:hAnsiTheme="minorHAnsi"/>
          <w:lang w:val="pt-BR"/>
        </w:rPr>
        <w:t xml:space="preserve"> do </w:t>
      </w:r>
      <w:r w:rsidR="000E78C1" w:rsidRPr="00F34D73">
        <w:rPr>
          <w:rFonts w:asciiTheme="minorHAnsi" w:hAnsiTheme="minorHAnsi"/>
          <w:i/>
          <w:lang w:val="pt-BR"/>
        </w:rPr>
        <w:t>New Public Management</w:t>
      </w:r>
      <w:r w:rsidR="000E78C1" w:rsidRPr="00F34D73">
        <w:rPr>
          <w:rFonts w:asciiTheme="minorHAnsi" w:hAnsiTheme="minorHAnsi"/>
          <w:lang w:val="pt-BR"/>
        </w:rPr>
        <w:t xml:space="preserve"> (NPM)</w:t>
      </w:r>
      <w:r w:rsidR="00F41310">
        <w:rPr>
          <w:rStyle w:val="Refdenotaderodap"/>
          <w:rFonts w:asciiTheme="minorHAnsi" w:hAnsiTheme="minorHAnsi"/>
          <w:lang w:val="pt-BR"/>
        </w:rPr>
        <w:footnoteReference w:id="1"/>
      </w:r>
      <w:r w:rsidR="000E78C1" w:rsidRPr="00F34D73">
        <w:rPr>
          <w:rFonts w:asciiTheme="minorHAnsi" w:hAnsiTheme="minorHAnsi"/>
          <w:lang w:val="pt-BR"/>
        </w:rPr>
        <w:t xml:space="preserve"> fo</w:t>
      </w:r>
      <w:r>
        <w:rPr>
          <w:rFonts w:asciiTheme="minorHAnsi" w:hAnsiTheme="minorHAnsi"/>
          <w:lang w:val="pt-BR"/>
        </w:rPr>
        <w:t>ram</w:t>
      </w:r>
      <w:r w:rsidR="00F41310">
        <w:rPr>
          <w:rFonts w:asciiTheme="minorHAnsi" w:hAnsiTheme="minorHAnsi"/>
          <w:lang w:val="pt-BR"/>
        </w:rPr>
        <w:t xml:space="preserve"> </w:t>
      </w:r>
      <w:r w:rsidR="000E78C1" w:rsidRPr="00F34D73">
        <w:rPr>
          <w:rFonts w:asciiTheme="minorHAnsi" w:hAnsiTheme="minorHAnsi"/>
          <w:lang w:val="pt-BR"/>
        </w:rPr>
        <w:t>difundid</w:t>
      </w:r>
      <w:r>
        <w:rPr>
          <w:rFonts w:asciiTheme="minorHAnsi" w:hAnsiTheme="minorHAnsi"/>
          <w:lang w:val="pt-BR"/>
        </w:rPr>
        <w:t>os</w:t>
      </w:r>
      <w:r w:rsidR="000E78C1" w:rsidRPr="00F34D73">
        <w:rPr>
          <w:rFonts w:asciiTheme="minorHAnsi" w:hAnsiTheme="minorHAnsi"/>
          <w:lang w:val="pt-BR"/>
        </w:rPr>
        <w:t xml:space="preserve"> no Brasil a partir de 1995 </w:t>
      </w:r>
      <w:r w:rsidR="009D3BED">
        <w:rPr>
          <w:rFonts w:asciiTheme="minorHAnsi" w:hAnsiTheme="minorHAnsi"/>
          <w:lang w:val="pt-BR"/>
        </w:rPr>
        <w:t>com a introdução de</w:t>
      </w:r>
      <w:r w:rsidR="000E78C1" w:rsidRPr="00F34D73">
        <w:rPr>
          <w:rFonts w:asciiTheme="minorHAnsi" w:hAnsiTheme="minorHAnsi"/>
          <w:lang w:val="pt-BR"/>
        </w:rPr>
        <w:t xml:space="preserve"> uma nova cultura de resultados voltada para a qualidade </w:t>
      </w:r>
      <w:r w:rsidR="00DB1A62" w:rsidRPr="00F34D73">
        <w:rPr>
          <w:rFonts w:asciiTheme="minorHAnsi" w:hAnsiTheme="minorHAnsi"/>
          <w:lang w:val="pt-BR"/>
        </w:rPr>
        <w:t xml:space="preserve">e </w:t>
      </w:r>
      <w:r w:rsidR="00F41310">
        <w:rPr>
          <w:rFonts w:asciiTheme="minorHAnsi" w:hAnsiTheme="minorHAnsi"/>
          <w:lang w:val="pt-BR"/>
        </w:rPr>
        <w:t xml:space="preserve">a </w:t>
      </w:r>
      <w:r w:rsidR="00DB1A62" w:rsidRPr="00F34D73">
        <w:rPr>
          <w:rFonts w:asciiTheme="minorHAnsi" w:hAnsiTheme="minorHAnsi"/>
          <w:lang w:val="pt-BR"/>
        </w:rPr>
        <w:t xml:space="preserve">eficiência </w:t>
      </w:r>
      <w:r w:rsidR="000E78C1" w:rsidRPr="00F34D73">
        <w:rPr>
          <w:rFonts w:asciiTheme="minorHAnsi" w:hAnsiTheme="minorHAnsi"/>
          <w:lang w:val="pt-BR"/>
        </w:rPr>
        <w:t>dos serviços</w:t>
      </w:r>
      <w:r w:rsidR="00F41310">
        <w:rPr>
          <w:rFonts w:asciiTheme="minorHAnsi" w:hAnsiTheme="minorHAnsi"/>
          <w:lang w:val="pt-BR"/>
        </w:rPr>
        <w:t xml:space="preserve"> públicos</w:t>
      </w:r>
      <w:r w:rsidR="000E78C1" w:rsidRPr="00F34D73">
        <w:rPr>
          <w:rFonts w:asciiTheme="minorHAnsi" w:hAnsiTheme="minorHAnsi"/>
          <w:lang w:val="pt-BR"/>
        </w:rPr>
        <w:t xml:space="preserve">. Desde então foram </w:t>
      </w:r>
      <w:r>
        <w:rPr>
          <w:rFonts w:asciiTheme="minorHAnsi" w:hAnsiTheme="minorHAnsi"/>
          <w:lang w:val="pt-BR"/>
        </w:rPr>
        <w:t>implementadas</w:t>
      </w:r>
      <w:r w:rsidR="000E78C1" w:rsidRPr="00F34D73">
        <w:rPr>
          <w:rFonts w:asciiTheme="minorHAnsi" w:hAnsiTheme="minorHAnsi"/>
          <w:lang w:val="pt-BR"/>
        </w:rPr>
        <w:t xml:space="preserve"> iniciativas de natureza legal tais como </w:t>
      </w:r>
      <w:r w:rsidRPr="00F34D73">
        <w:rPr>
          <w:rFonts w:asciiTheme="minorHAnsi" w:hAnsiTheme="minorHAnsi"/>
          <w:lang w:val="pt-BR"/>
        </w:rPr>
        <w:t>a Emenda</w:t>
      </w:r>
      <w:r w:rsidR="000E78C1" w:rsidRPr="00F34D73">
        <w:rPr>
          <w:rFonts w:asciiTheme="minorHAnsi" w:hAnsiTheme="minorHAnsi"/>
          <w:lang w:val="pt-BR"/>
        </w:rPr>
        <w:t xml:space="preserve"> Constitucional 19</w:t>
      </w:r>
      <w:r w:rsidR="00117888" w:rsidRPr="00F34D73">
        <w:rPr>
          <w:rFonts w:asciiTheme="minorHAnsi" w:hAnsiTheme="minorHAnsi"/>
          <w:lang w:val="pt-BR"/>
        </w:rPr>
        <w:t>/1998</w:t>
      </w:r>
      <w:r w:rsidR="00117888" w:rsidRPr="00F34D73">
        <w:rPr>
          <w:rStyle w:val="Refdenotaderodap"/>
          <w:rFonts w:asciiTheme="minorHAnsi" w:hAnsiTheme="minorHAnsi"/>
          <w:lang w:val="pt-BR"/>
        </w:rPr>
        <w:footnoteReference w:id="2"/>
      </w:r>
      <w:r w:rsidR="000E78C1" w:rsidRPr="00F34D73">
        <w:rPr>
          <w:rFonts w:asciiTheme="minorHAnsi" w:hAnsiTheme="minorHAnsi"/>
          <w:lang w:val="pt-BR"/>
        </w:rPr>
        <w:t xml:space="preserve">, </w:t>
      </w:r>
      <w:r>
        <w:rPr>
          <w:rFonts w:asciiTheme="minorHAnsi" w:hAnsiTheme="minorHAnsi"/>
          <w:lang w:val="pt-BR"/>
        </w:rPr>
        <w:t>a</w:t>
      </w:r>
      <w:r w:rsidR="00117888" w:rsidRPr="00F34D73">
        <w:rPr>
          <w:rFonts w:asciiTheme="minorHAnsi" w:hAnsiTheme="minorHAnsi"/>
          <w:lang w:val="pt-BR"/>
        </w:rPr>
        <w:t xml:space="preserve"> </w:t>
      </w:r>
      <w:r w:rsidR="000E78C1" w:rsidRPr="00F34D73">
        <w:rPr>
          <w:rFonts w:asciiTheme="minorHAnsi" w:hAnsiTheme="minorHAnsi"/>
          <w:lang w:val="pt-BR"/>
        </w:rPr>
        <w:t>Lei de Responsabilidade Fiscal</w:t>
      </w:r>
      <w:r w:rsidR="00117888" w:rsidRPr="00F34D73">
        <w:rPr>
          <w:rFonts w:asciiTheme="minorHAnsi" w:hAnsiTheme="minorHAnsi"/>
          <w:lang w:val="pt-BR"/>
        </w:rPr>
        <w:t xml:space="preserve"> (LRF)</w:t>
      </w:r>
      <w:r w:rsidR="00117888" w:rsidRPr="00F34D73">
        <w:rPr>
          <w:rStyle w:val="Refdenotaderodap"/>
          <w:rFonts w:asciiTheme="minorHAnsi" w:hAnsiTheme="minorHAnsi"/>
          <w:lang w:val="pt-BR"/>
        </w:rPr>
        <w:footnoteReference w:id="3"/>
      </w:r>
      <w:r w:rsidR="00117888" w:rsidRPr="00F34D73">
        <w:rPr>
          <w:rFonts w:asciiTheme="minorHAnsi" w:hAnsiTheme="minorHAnsi"/>
          <w:lang w:val="pt-BR"/>
        </w:rPr>
        <w:t xml:space="preserve"> e</w:t>
      </w:r>
      <w:r w:rsidR="000E78C1" w:rsidRPr="00F34D73">
        <w:rPr>
          <w:rFonts w:asciiTheme="minorHAnsi" w:hAnsiTheme="minorHAnsi"/>
          <w:lang w:val="pt-BR"/>
        </w:rPr>
        <w:t xml:space="preserve"> </w:t>
      </w:r>
      <w:r>
        <w:rPr>
          <w:rFonts w:asciiTheme="minorHAnsi" w:hAnsiTheme="minorHAnsi"/>
          <w:lang w:val="pt-BR"/>
        </w:rPr>
        <w:t>as leis das</w:t>
      </w:r>
      <w:r w:rsidR="00117888" w:rsidRPr="00F34D73">
        <w:rPr>
          <w:rFonts w:asciiTheme="minorHAnsi" w:hAnsiTheme="minorHAnsi"/>
          <w:lang w:val="pt-BR"/>
        </w:rPr>
        <w:t xml:space="preserve"> Organizações Sociais (OS) e </w:t>
      </w:r>
      <w:r>
        <w:rPr>
          <w:rFonts w:asciiTheme="minorHAnsi" w:hAnsiTheme="minorHAnsi"/>
          <w:lang w:val="pt-BR"/>
        </w:rPr>
        <w:t>das</w:t>
      </w:r>
      <w:r w:rsidR="00206308" w:rsidRPr="00F34D73">
        <w:rPr>
          <w:rFonts w:asciiTheme="minorHAnsi" w:hAnsiTheme="minorHAnsi"/>
          <w:lang w:val="pt-BR"/>
        </w:rPr>
        <w:t xml:space="preserve"> </w:t>
      </w:r>
      <w:r w:rsidR="000E78C1" w:rsidRPr="00F34D73">
        <w:rPr>
          <w:rFonts w:asciiTheme="minorHAnsi" w:hAnsiTheme="minorHAnsi"/>
          <w:lang w:val="pt-BR"/>
        </w:rPr>
        <w:t>Agências Reguladoras</w:t>
      </w:r>
      <w:r w:rsidR="00206308" w:rsidRPr="00F34D73">
        <w:rPr>
          <w:rFonts w:asciiTheme="minorHAnsi" w:hAnsiTheme="minorHAnsi"/>
          <w:lang w:val="pt-BR"/>
        </w:rPr>
        <w:t>, como novas formas de arranjo institucional</w:t>
      </w:r>
      <w:r w:rsidR="000E78C1" w:rsidRPr="00F34D73">
        <w:rPr>
          <w:rFonts w:asciiTheme="minorHAnsi" w:hAnsiTheme="minorHAnsi"/>
          <w:lang w:val="pt-BR"/>
        </w:rPr>
        <w:t>. Também foram introduzidas</w:t>
      </w:r>
      <w:r>
        <w:rPr>
          <w:rFonts w:asciiTheme="minorHAnsi" w:hAnsiTheme="minorHAnsi"/>
          <w:lang w:val="pt-BR"/>
        </w:rPr>
        <w:t>, como</w:t>
      </w:r>
      <w:r w:rsidR="000E78C1" w:rsidRPr="00F34D73">
        <w:rPr>
          <w:rFonts w:asciiTheme="minorHAnsi" w:hAnsiTheme="minorHAnsi"/>
          <w:lang w:val="pt-BR"/>
        </w:rPr>
        <w:t xml:space="preserve"> ferramentas inovadoras de </w:t>
      </w:r>
      <w:r w:rsidRPr="00F34D73">
        <w:rPr>
          <w:rFonts w:asciiTheme="minorHAnsi" w:hAnsiTheme="minorHAnsi"/>
          <w:lang w:val="pt-BR"/>
        </w:rPr>
        <w:t>gestão</w:t>
      </w:r>
      <w:r>
        <w:rPr>
          <w:rFonts w:asciiTheme="minorHAnsi" w:hAnsiTheme="minorHAnsi"/>
          <w:lang w:val="pt-BR"/>
        </w:rPr>
        <w:t>,</w:t>
      </w:r>
      <w:r w:rsidRPr="00F34D73">
        <w:rPr>
          <w:rFonts w:asciiTheme="minorHAnsi" w:hAnsiTheme="minorHAnsi"/>
          <w:lang w:val="pt-BR"/>
        </w:rPr>
        <w:t xml:space="preserve"> os</w:t>
      </w:r>
      <w:r>
        <w:rPr>
          <w:rFonts w:asciiTheme="minorHAnsi" w:hAnsiTheme="minorHAnsi"/>
          <w:lang w:val="pt-BR"/>
        </w:rPr>
        <w:t xml:space="preserve"> </w:t>
      </w:r>
      <w:r w:rsidRPr="00966549">
        <w:rPr>
          <w:rFonts w:asciiTheme="minorHAnsi" w:hAnsiTheme="minorHAnsi"/>
          <w:lang w:val="pt-BR"/>
        </w:rPr>
        <w:t>acordos de resultados</w:t>
      </w:r>
      <w:r>
        <w:rPr>
          <w:rFonts w:asciiTheme="minorHAnsi" w:hAnsiTheme="minorHAnsi"/>
          <w:lang w:val="pt-BR"/>
        </w:rPr>
        <w:t xml:space="preserve"> (contratos de gestão)</w:t>
      </w:r>
      <w:r w:rsidR="000E78C1" w:rsidRPr="00F34D73">
        <w:rPr>
          <w:rFonts w:asciiTheme="minorHAnsi" w:hAnsiTheme="minorHAnsi"/>
          <w:lang w:val="pt-BR"/>
        </w:rPr>
        <w:t xml:space="preserve">, </w:t>
      </w:r>
      <w:r>
        <w:rPr>
          <w:rFonts w:asciiTheme="minorHAnsi" w:hAnsiTheme="minorHAnsi"/>
          <w:lang w:val="pt-BR"/>
        </w:rPr>
        <w:t>o</w:t>
      </w:r>
      <w:r w:rsidR="000E78C1" w:rsidRPr="00F34D73">
        <w:rPr>
          <w:rFonts w:asciiTheme="minorHAnsi" w:hAnsiTheme="minorHAnsi"/>
          <w:lang w:val="pt-BR"/>
        </w:rPr>
        <w:t xml:space="preserve"> planejamento govern</w:t>
      </w:r>
      <w:r w:rsidRPr="00F34D73">
        <w:rPr>
          <w:rFonts w:asciiTheme="minorHAnsi" w:hAnsiTheme="minorHAnsi"/>
          <w:lang w:val="pt-BR"/>
        </w:rPr>
        <w:t>amental (planos p</w:t>
      </w:r>
      <w:r w:rsidR="000E78C1" w:rsidRPr="00F34D73">
        <w:rPr>
          <w:rFonts w:asciiTheme="minorHAnsi" w:hAnsiTheme="minorHAnsi"/>
          <w:lang w:val="pt-BR"/>
        </w:rPr>
        <w:t>lurianuais</w:t>
      </w:r>
      <w:r w:rsidRPr="00F34D73">
        <w:rPr>
          <w:rFonts w:asciiTheme="minorHAnsi" w:hAnsiTheme="minorHAnsi"/>
          <w:lang w:val="pt-BR"/>
        </w:rPr>
        <w:t>)</w:t>
      </w:r>
      <w:r>
        <w:rPr>
          <w:rFonts w:asciiTheme="minorHAnsi" w:hAnsiTheme="minorHAnsi"/>
          <w:lang w:val="pt-BR"/>
        </w:rPr>
        <w:t xml:space="preserve"> e</w:t>
      </w:r>
      <w:r w:rsidRPr="00F34D73">
        <w:rPr>
          <w:rFonts w:asciiTheme="minorHAnsi" w:hAnsiTheme="minorHAnsi"/>
          <w:lang w:val="pt-BR"/>
        </w:rPr>
        <w:t xml:space="preserve"> </w:t>
      </w:r>
      <w:r>
        <w:rPr>
          <w:rFonts w:asciiTheme="minorHAnsi" w:hAnsiTheme="minorHAnsi"/>
          <w:lang w:val="pt-BR"/>
        </w:rPr>
        <w:t>os</w:t>
      </w:r>
      <w:r w:rsidRPr="00F34D73">
        <w:rPr>
          <w:rFonts w:asciiTheme="minorHAnsi" w:hAnsiTheme="minorHAnsi"/>
          <w:lang w:val="pt-BR"/>
        </w:rPr>
        <w:t xml:space="preserve"> programas </w:t>
      </w:r>
      <w:r w:rsidR="000E78C1" w:rsidRPr="00F34D73">
        <w:rPr>
          <w:rFonts w:asciiTheme="minorHAnsi" w:hAnsiTheme="minorHAnsi"/>
          <w:lang w:val="pt-BR"/>
        </w:rPr>
        <w:t>de qualidade (</w:t>
      </w:r>
      <w:r>
        <w:rPr>
          <w:rFonts w:asciiTheme="minorHAnsi" w:hAnsiTheme="minorHAnsi"/>
          <w:lang w:val="pt-BR"/>
        </w:rPr>
        <w:t>melhoria continua</w:t>
      </w:r>
      <w:r w:rsidR="000E78C1" w:rsidRPr="00F34D73">
        <w:rPr>
          <w:rFonts w:asciiTheme="minorHAnsi" w:hAnsiTheme="minorHAnsi"/>
          <w:lang w:val="pt-BR"/>
        </w:rPr>
        <w:t xml:space="preserve">), </w:t>
      </w:r>
      <w:r>
        <w:rPr>
          <w:rFonts w:asciiTheme="minorHAnsi" w:hAnsiTheme="minorHAnsi"/>
          <w:lang w:val="pt-BR"/>
        </w:rPr>
        <w:t>associados a</w:t>
      </w:r>
      <w:r w:rsidRPr="00600826">
        <w:rPr>
          <w:rFonts w:asciiTheme="minorHAnsi" w:hAnsiTheme="minorHAnsi"/>
          <w:lang w:val="pt-BR"/>
        </w:rPr>
        <w:t>o fortalecimento das carreiras típicas de estado</w:t>
      </w:r>
      <w:r w:rsidRPr="00F34D73">
        <w:rPr>
          <w:rFonts w:asciiTheme="minorHAnsi" w:hAnsiTheme="minorHAnsi"/>
          <w:lang w:val="pt-BR"/>
        </w:rPr>
        <w:t xml:space="preserve"> </w:t>
      </w:r>
      <w:r>
        <w:rPr>
          <w:rFonts w:asciiTheme="minorHAnsi" w:hAnsiTheme="minorHAnsi"/>
          <w:lang w:val="pt-BR"/>
        </w:rPr>
        <w:t>e ao</w:t>
      </w:r>
      <w:r w:rsidR="000E78C1" w:rsidRPr="00F34D73">
        <w:rPr>
          <w:rFonts w:asciiTheme="minorHAnsi" w:hAnsiTheme="minorHAnsi"/>
          <w:lang w:val="pt-BR"/>
        </w:rPr>
        <w:t xml:space="preserve"> uso intensivo da tecnologia da informação na otimização de processos</w:t>
      </w:r>
      <w:r>
        <w:rPr>
          <w:rFonts w:asciiTheme="minorHAnsi" w:hAnsiTheme="minorHAnsi"/>
          <w:lang w:val="pt-BR"/>
        </w:rPr>
        <w:t>.</w:t>
      </w:r>
      <w:r w:rsidR="000E78C1" w:rsidRPr="00F34D73">
        <w:rPr>
          <w:rFonts w:asciiTheme="minorHAnsi" w:hAnsiTheme="minorHAnsi"/>
          <w:lang w:val="pt-BR"/>
        </w:rPr>
        <w:t xml:space="preserve"> </w:t>
      </w:r>
    </w:p>
    <w:p w14:paraId="76DF2D10" w14:textId="7C4D93A4" w:rsidR="00654D1A" w:rsidRPr="00A41246" w:rsidRDefault="00206308" w:rsidP="00A41246">
      <w:pPr>
        <w:pStyle w:val="NormalWeb"/>
        <w:shd w:val="clear" w:color="auto" w:fill="FFFFFF"/>
        <w:spacing w:before="0" w:beforeAutospacing="0" w:after="240" w:afterAutospacing="0" w:line="276" w:lineRule="auto"/>
        <w:jc w:val="both"/>
        <w:rPr>
          <w:rFonts w:asciiTheme="minorHAnsi" w:hAnsiTheme="minorHAnsi"/>
          <w:sz w:val="28"/>
          <w:szCs w:val="28"/>
          <w:lang w:val="pt-BR"/>
        </w:rPr>
      </w:pPr>
      <w:r>
        <w:rPr>
          <w:rFonts w:asciiTheme="minorHAnsi" w:hAnsiTheme="minorHAnsi"/>
          <w:lang w:val="pt-BR"/>
        </w:rPr>
        <w:t>Por sua vez</w:t>
      </w:r>
      <w:r w:rsidR="00654D1A" w:rsidRPr="00A41246">
        <w:rPr>
          <w:rFonts w:asciiTheme="minorHAnsi" w:hAnsiTheme="minorHAnsi"/>
          <w:lang w:val="pt-BR"/>
        </w:rPr>
        <w:t>, a sociedade brasileira começou a exigir, de forma mais veemente, um serviço público pautado pela utilização racional dos recursos e mais comprometido com o desempenho e os resultados finais.</w:t>
      </w:r>
      <w:r>
        <w:rPr>
          <w:rFonts w:asciiTheme="minorHAnsi" w:hAnsiTheme="minorHAnsi"/>
          <w:lang w:val="pt-BR"/>
        </w:rPr>
        <w:t xml:space="preserve"> </w:t>
      </w:r>
      <w:r w:rsidR="0065032F">
        <w:rPr>
          <w:rFonts w:asciiTheme="minorHAnsi" w:hAnsiTheme="minorHAnsi"/>
          <w:lang w:val="pt-BR"/>
        </w:rPr>
        <w:t>Para atender a essa demanda</w:t>
      </w:r>
      <w:r w:rsidR="00654D1A" w:rsidRPr="00A41246">
        <w:rPr>
          <w:rFonts w:asciiTheme="minorHAnsi" w:hAnsiTheme="minorHAnsi"/>
          <w:lang w:val="pt-BR"/>
        </w:rPr>
        <w:t xml:space="preserve"> diversos órgãos </w:t>
      </w:r>
      <w:r w:rsidR="009A0B21" w:rsidRPr="00A41246">
        <w:rPr>
          <w:rFonts w:asciiTheme="minorHAnsi" w:hAnsiTheme="minorHAnsi"/>
          <w:lang w:val="pt-BR"/>
        </w:rPr>
        <w:t>do</w:t>
      </w:r>
      <w:r w:rsidR="0065032F">
        <w:rPr>
          <w:rFonts w:asciiTheme="minorHAnsi" w:hAnsiTheme="minorHAnsi"/>
          <w:lang w:val="pt-BR"/>
        </w:rPr>
        <w:t>s</w:t>
      </w:r>
      <w:r w:rsidR="009A0B21" w:rsidRPr="00A41246">
        <w:rPr>
          <w:rFonts w:asciiTheme="minorHAnsi" w:hAnsiTheme="minorHAnsi"/>
          <w:lang w:val="pt-BR"/>
        </w:rPr>
        <w:t xml:space="preserve"> Governo</w:t>
      </w:r>
      <w:r w:rsidR="0065032F">
        <w:rPr>
          <w:rFonts w:asciiTheme="minorHAnsi" w:hAnsiTheme="minorHAnsi"/>
          <w:lang w:val="pt-BR"/>
        </w:rPr>
        <w:t>s</w:t>
      </w:r>
      <w:r w:rsidR="009A0B21" w:rsidRPr="00A41246">
        <w:rPr>
          <w:rFonts w:asciiTheme="minorHAnsi" w:hAnsiTheme="minorHAnsi"/>
          <w:lang w:val="pt-BR"/>
        </w:rPr>
        <w:t xml:space="preserve"> Federal, Estadual e Municipal</w:t>
      </w:r>
      <w:r w:rsidR="00654D1A" w:rsidRPr="00A41246">
        <w:rPr>
          <w:rFonts w:asciiTheme="minorHAnsi" w:hAnsiTheme="minorHAnsi"/>
          <w:lang w:val="pt-BR"/>
        </w:rPr>
        <w:t xml:space="preserve">, </w:t>
      </w:r>
      <w:r w:rsidR="0065032F" w:rsidRPr="00A41246">
        <w:rPr>
          <w:rFonts w:asciiTheme="minorHAnsi" w:hAnsiTheme="minorHAnsi"/>
          <w:lang w:val="pt-BR"/>
        </w:rPr>
        <w:t>Tribunais de Contas</w:t>
      </w:r>
      <w:r w:rsidR="0065032F">
        <w:rPr>
          <w:rFonts w:asciiTheme="minorHAnsi" w:hAnsiTheme="minorHAnsi"/>
          <w:lang w:val="pt-BR"/>
        </w:rPr>
        <w:t xml:space="preserve"> e </w:t>
      </w:r>
      <w:r w:rsidR="00654D1A" w:rsidRPr="00A41246">
        <w:rPr>
          <w:rFonts w:asciiTheme="minorHAnsi" w:hAnsiTheme="minorHAnsi"/>
          <w:lang w:val="pt-BR"/>
        </w:rPr>
        <w:t xml:space="preserve">associações que representam a sociedade começaram a formular </w:t>
      </w:r>
      <w:r w:rsidR="00F34D73">
        <w:rPr>
          <w:rFonts w:asciiTheme="minorHAnsi" w:hAnsiTheme="minorHAnsi"/>
          <w:lang w:val="pt-BR"/>
        </w:rPr>
        <w:t xml:space="preserve">e utilizar </w:t>
      </w:r>
      <w:r w:rsidR="00654D1A" w:rsidRPr="00A41246">
        <w:rPr>
          <w:rFonts w:asciiTheme="minorHAnsi" w:hAnsiTheme="minorHAnsi"/>
          <w:lang w:val="pt-BR"/>
        </w:rPr>
        <w:t>sistemas de avaliação d</w:t>
      </w:r>
      <w:r w:rsidR="007B526E">
        <w:rPr>
          <w:rFonts w:asciiTheme="minorHAnsi" w:hAnsiTheme="minorHAnsi"/>
          <w:lang w:val="pt-BR"/>
        </w:rPr>
        <w:t>a gestão pública</w:t>
      </w:r>
      <w:r w:rsidR="00654D1A" w:rsidRPr="00A41246">
        <w:rPr>
          <w:rFonts w:asciiTheme="minorHAnsi" w:hAnsiTheme="minorHAnsi"/>
          <w:lang w:val="pt-BR"/>
        </w:rPr>
        <w:t>. O objetivo final desses sistemas é analisar a destinação dos recursos públicos</w:t>
      </w:r>
      <w:r w:rsidR="0065032F">
        <w:rPr>
          <w:rFonts w:asciiTheme="minorHAnsi" w:hAnsiTheme="minorHAnsi"/>
          <w:lang w:val="pt-BR"/>
        </w:rPr>
        <w:t xml:space="preserve">, isto é, </w:t>
      </w:r>
      <w:r w:rsidR="0065032F" w:rsidRPr="00A41246">
        <w:rPr>
          <w:rFonts w:asciiTheme="minorHAnsi" w:hAnsiTheme="minorHAnsi"/>
          <w:lang w:val="pt-BR"/>
        </w:rPr>
        <w:t>verificar</w:t>
      </w:r>
      <w:r w:rsidR="00654D1A" w:rsidRPr="00A41246">
        <w:rPr>
          <w:rFonts w:asciiTheme="minorHAnsi" w:hAnsiTheme="minorHAnsi"/>
          <w:lang w:val="pt-BR"/>
        </w:rPr>
        <w:t xml:space="preserve"> se os recursos estão sendo alocados em projetos relevantes e prioritários e</w:t>
      </w:r>
      <w:r w:rsidR="00E33CB6">
        <w:rPr>
          <w:rFonts w:asciiTheme="minorHAnsi" w:hAnsiTheme="minorHAnsi"/>
          <w:lang w:val="pt-BR"/>
        </w:rPr>
        <w:t>,</w:t>
      </w:r>
      <w:r w:rsidR="00654D1A" w:rsidRPr="00A41246">
        <w:rPr>
          <w:rFonts w:asciiTheme="minorHAnsi" w:hAnsiTheme="minorHAnsi"/>
          <w:lang w:val="pt-BR"/>
        </w:rPr>
        <w:t xml:space="preserve"> se os projetos e programas priorizados, durante e depois da sua execução, têm sido eficientes</w:t>
      </w:r>
      <w:r w:rsidR="007B526E">
        <w:rPr>
          <w:rFonts w:asciiTheme="minorHAnsi" w:hAnsiTheme="minorHAnsi"/>
          <w:lang w:val="pt-BR"/>
        </w:rPr>
        <w:t xml:space="preserve"> e efetivos</w:t>
      </w:r>
      <w:r w:rsidR="00654D1A" w:rsidRPr="00A41246">
        <w:rPr>
          <w:rFonts w:asciiTheme="minorHAnsi" w:hAnsiTheme="minorHAnsi"/>
          <w:lang w:val="pt-BR"/>
        </w:rPr>
        <w:t xml:space="preserve"> para solucionar os problemas para os quais foram formulados. Todas essas iniciativas têm importante papel na institucionalização da função avaliação no âmbito da administração pública.</w:t>
      </w:r>
    </w:p>
    <w:p w14:paraId="6AD0B951" w14:textId="67DC81D1" w:rsidR="00654D1A" w:rsidRPr="00A41246" w:rsidRDefault="00654D1A" w:rsidP="00A41246">
      <w:pPr>
        <w:pStyle w:val="NormalWeb"/>
        <w:shd w:val="clear" w:color="auto" w:fill="FFFFFF"/>
        <w:spacing w:before="0" w:beforeAutospacing="0" w:after="240" w:afterAutospacing="0" w:line="276" w:lineRule="auto"/>
        <w:jc w:val="both"/>
        <w:rPr>
          <w:rFonts w:asciiTheme="minorHAnsi" w:hAnsiTheme="minorHAnsi"/>
          <w:lang w:val="pt-BR"/>
        </w:rPr>
      </w:pPr>
      <w:r w:rsidRPr="00A41246">
        <w:rPr>
          <w:rFonts w:asciiTheme="minorHAnsi" w:hAnsiTheme="minorHAnsi"/>
          <w:lang w:val="pt-BR"/>
        </w:rPr>
        <w:t xml:space="preserve">Ao final, as avaliações de programas e projetos pretendem verificar a efetividade das ações governamentais, disseminar uma cultura de maior transparência sobre o uso dos recursos </w:t>
      </w:r>
      <w:r w:rsidRPr="00A41246">
        <w:rPr>
          <w:rFonts w:asciiTheme="minorHAnsi" w:hAnsiTheme="minorHAnsi"/>
          <w:lang w:val="pt-BR"/>
        </w:rPr>
        <w:lastRenderedPageBreak/>
        <w:t xml:space="preserve">públicos e promover </w:t>
      </w:r>
      <w:r w:rsidR="007B526E" w:rsidRPr="007B526E">
        <w:rPr>
          <w:rFonts w:asciiTheme="minorHAnsi" w:hAnsiTheme="minorHAnsi"/>
          <w:lang w:val="pt-BR"/>
        </w:rPr>
        <w:t>a responsabilização dos gestores e</w:t>
      </w:r>
      <w:r w:rsidRPr="00A41246">
        <w:rPr>
          <w:rFonts w:asciiTheme="minorHAnsi" w:hAnsiTheme="minorHAnsi"/>
          <w:lang w:val="pt-BR"/>
        </w:rPr>
        <w:t xml:space="preserve"> o controle da sociedade sobre o efetivo resultado governamental.</w:t>
      </w:r>
    </w:p>
    <w:p w14:paraId="64625807" w14:textId="601BC55E" w:rsidR="00654D1A" w:rsidRPr="00A41246" w:rsidRDefault="00654D1A" w:rsidP="00A41246">
      <w:pPr>
        <w:pStyle w:val="NormalWeb"/>
        <w:shd w:val="clear" w:color="auto" w:fill="FFFFFF"/>
        <w:spacing w:before="0" w:beforeAutospacing="0" w:after="0" w:afterAutospacing="0" w:line="276" w:lineRule="auto"/>
        <w:jc w:val="both"/>
        <w:rPr>
          <w:rFonts w:asciiTheme="minorHAnsi" w:hAnsiTheme="minorHAnsi"/>
          <w:lang w:val="pt-BR"/>
        </w:rPr>
      </w:pPr>
      <w:r w:rsidRPr="00A41246">
        <w:rPr>
          <w:rFonts w:asciiTheme="minorHAnsi" w:hAnsiTheme="minorHAnsi"/>
          <w:lang w:val="pt-BR"/>
        </w:rPr>
        <w:t xml:space="preserve">Nesse contexto, os sistemas de avaliação e monitoramento </w:t>
      </w:r>
      <w:r w:rsidR="0065032F">
        <w:rPr>
          <w:rFonts w:asciiTheme="minorHAnsi" w:hAnsiTheme="minorHAnsi"/>
          <w:lang w:val="pt-BR"/>
        </w:rPr>
        <w:t>são fundamentais</w:t>
      </w:r>
      <w:r w:rsidRPr="00A41246">
        <w:rPr>
          <w:rFonts w:asciiTheme="minorHAnsi" w:hAnsiTheme="minorHAnsi"/>
          <w:lang w:val="pt-BR"/>
        </w:rPr>
        <w:t xml:space="preserve"> </w:t>
      </w:r>
      <w:r w:rsidR="009A0B21" w:rsidRPr="00A41246">
        <w:rPr>
          <w:rFonts w:asciiTheme="minorHAnsi" w:hAnsiTheme="minorHAnsi"/>
          <w:lang w:val="pt-BR"/>
        </w:rPr>
        <w:t>para</w:t>
      </w:r>
      <w:r w:rsidRPr="00A41246">
        <w:rPr>
          <w:rFonts w:asciiTheme="minorHAnsi" w:hAnsiTheme="minorHAnsi"/>
          <w:lang w:val="pt-BR"/>
        </w:rPr>
        <w:t xml:space="preserve">: (i) seleção objetiva de programas e projetos, garantindo </w:t>
      </w:r>
      <w:r w:rsidR="009A0B21" w:rsidRPr="00A41246">
        <w:rPr>
          <w:rFonts w:asciiTheme="minorHAnsi" w:hAnsiTheme="minorHAnsi"/>
          <w:lang w:val="pt-BR"/>
        </w:rPr>
        <w:t xml:space="preserve">melhor </w:t>
      </w:r>
      <w:r w:rsidRPr="00A41246">
        <w:rPr>
          <w:rFonts w:asciiTheme="minorHAnsi" w:hAnsiTheme="minorHAnsi"/>
          <w:lang w:val="pt-BR"/>
        </w:rPr>
        <w:t xml:space="preserve">alocação de investimentos </w:t>
      </w:r>
      <w:r w:rsidR="009A0B21" w:rsidRPr="00A41246">
        <w:rPr>
          <w:rFonts w:asciiTheme="minorHAnsi" w:hAnsiTheme="minorHAnsi"/>
          <w:lang w:val="pt-BR"/>
        </w:rPr>
        <w:t>com vistas a</w:t>
      </w:r>
      <w:r w:rsidRPr="00A41246">
        <w:rPr>
          <w:rFonts w:asciiTheme="minorHAnsi" w:hAnsiTheme="minorHAnsi"/>
          <w:lang w:val="pt-BR"/>
        </w:rPr>
        <w:t xml:space="preserve"> resolver os problemas relevantes </w:t>
      </w:r>
      <w:r w:rsidR="009A0B21" w:rsidRPr="00A41246">
        <w:rPr>
          <w:rFonts w:asciiTheme="minorHAnsi" w:hAnsiTheme="minorHAnsi"/>
          <w:lang w:val="pt-BR"/>
        </w:rPr>
        <w:t>e prioritários</w:t>
      </w:r>
      <w:r w:rsidRPr="00A41246">
        <w:rPr>
          <w:rFonts w:asciiTheme="minorHAnsi" w:hAnsiTheme="minorHAnsi"/>
          <w:lang w:val="pt-BR"/>
        </w:rPr>
        <w:t xml:space="preserve">; (ii) monitoramento dos programas e projetos, </w:t>
      </w:r>
      <w:r w:rsidR="009A0B21" w:rsidRPr="00A41246">
        <w:rPr>
          <w:rFonts w:asciiTheme="minorHAnsi" w:hAnsiTheme="minorHAnsi"/>
          <w:lang w:val="pt-BR"/>
        </w:rPr>
        <w:t>com produção de</w:t>
      </w:r>
      <w:r w:rsidRPr="00A41246">
        <w:rPr>
          <w:rFonts w:asciiTheme="minorHAnsi" w:hAnsiTheme="minorHAnsi"/>
          <w:lang w:val="pt-BR"/>
        </w:rPr>
        <w:t xml:space="preserve"> informações tempestivas e de qualidade para identificar problemas na implementação</w:t>
      </w:r>
      <w:r w:rsidR="009A0B21" w:rsidRPr="00A41246">
        <w:rPr>
          <w:rFonts w:asciiTheme="minorHAnsi" w:hAnsiTheme="minorHAnsi"/>
          <w:lang w:val="pt-BR"/>
        </w:rPr>
        <w:t>, sinalizar</w:t>
      </w:r>
      <w:r w:rsidR="004D7F06" w:rsidRPr="00A41246">
        <w:rPr>
          <w:rFonts w:asciiTheme="minorHAnsi" w:hAnsiTheme="minorHAnsi"/>
          <w:lang w:val="pt-BR"/>
        </w:rPr>
        <w:t xml:space="preserve"> necessidade de ajustes e</w:t>
      </w:r>
      <w:r w:rsidRPr="00A41246">
        <w:rPr>
          <w:rFonts w:asciiTheme="minorHAnsi" w:hAnsiTheme="minorHAnsi"/>
          <w:lang w:val="pt-BR"/>
        </w:rPr>
        <w:t xml:space="preserve"> subsidiar as decisões </w:t>
      </w:r>
      <w:r w:rsidR="009A0B21" w:rsidRPr="00A41246">
        <w:rPr>
          <w:rFonts w:asciiTheme="minorHAnsi" w:hAnsiTheme="minorHAnsi"/>
          <w:lang w:val="pt-BR"/>
        </w:rPr>
        <w:t>gerenciais;</w:t>
      </w:r>
      <w:r w:rsidRPr="00A41246">
        <w:rPr>
          <w:rFonts w:asciiTheme="minorHAnsi" w:hAnsiTheme="minorHAnsi"/>
          <w:lang w:val="pt-BR"/>
        </w:rPr>
        <w:t xml:space="preserve"> (iii) </w:t>
      </w:r>
      <w:r w:rsidR="009A0B21" w:rsidRPr="00A41246">
        <w:rPr>
          <w:rFonts w:asciiTheme="minorHAnsi" w:hAnsiTheme="minorHAnsi"/>
          <w:lang w:val="pt-BR"/>
        </w:rPr>
        <w:t xml:space="preserve">verificação </w:t>
      </w:r>
      <w:r w:rsidR="004D7F06" w:rsidRPr="00A41246">
        <w:rPr>
          <w:rFonts w:asciiTheme="minorHAnsi" w:hAnsiTheme="minorHAnsi"/>
          <w:lang w:val="pt-BR"/>
        </w:rPr>
        <w:t>dos resultados alcançados, assim como a</w:t>
      </w:r>
      <w:r w:rsidRPr="00A41246">
        <w:rPr>
          <w:rFonts w:asciiTheme="minorHAnsi" w:hAnsiTheme="minorHAnsi"/>
          <w:lang w:val="pt-BR"/>
        </w:rPr>
        <w:t xml:space="preserve"> qualidade do planejamento, </w:t>
      </w:r>
      <w:r w:rsidR="004D7F06" w:rsidRPr="00A41246">
        <w:rPr>
          <w:rFonts w:asciiTheme="minorHAnsi" w:hAnsiTheme="minorHAnsi"/>
          <w:lang w:val="pt-BR"/>
        </w:rPr>
        <w:t>principalmente quanto à solução dos problemas identificados</w:t>
      </w:r>
      <w:r w:rsidR="007B526E">
        <w:rPr>
          <w:rFonts w:asciiTheme="minorHAnsi" w:hAnsiTheme="minorHAnsi"/>
          <w:lang w:val="pt-BR"/>
        </w:rPr>
        <w:t>, elevando a responsabilização dos gestores públicos no uso dos recursos</w:t>
      </w:r>
      <w:r w:rsidRPr="00A41246">
        <w:rPr>
          <w:rFonts w:asciiTheme="minorHAnsi" w:hAnsiTheme="minorHAnsi"/>
          <w:lang w:val="pt-BR"/>
        </w:rPr>
        <w:t xml:space="preserve">. Logo, a sistemática de avaliação e de monitoramento é indutora da busca de eficiência e de desenvolvimento nas organizações. </w:t>
      </w:r>
    </w:p>
    <w:p w14:paraId="2BD7EB45" w14:textId="77777777" w:rsidR="00654D1A" w:rsidRPr="00A41246" w:rsidRDefault="00654D1A" w:rsidP="00A41246">
      <w:pPr>
        <w:pStyle w:val="NormalWeb"/>
        <w:shd w:val="clear" w:color="auto" w:fill="FFFFFF"/>
        <w:spacing w:before="240" w:beforeAutospacing="0" w:after="240" w:afterAutospacing="0" w:line="276" w:lineRule="auto"/>
        <w:jc w:val="both"/>
        <w:rPr>
          <w:rFonts w:asciiTheme="minorHAnsi" w:hAnsiTheme="minorHAnsi"/>
          <w:lang w:val="pt-BR"/>
        </w:rPr>
      </w:pPr>
      <w:r w:rsidRPr="00A41246">
        <w:rPr>
          <w:rFonts w:asciiTheme="minorHAnsi" w:hAnsiTheme="minorHAnsi"/>
          <w:lang w:val="pt-BR"/>
        </w:rPr>
        <w:t>Como exemplo emblemático do processo de avaliação na Administração Pública pode-se citar o Programa Nacional de Gestão Pública e Desburocratização (Gespública)</w:t>
      </w:r>
      <w:r w:rsidR="00817925" w:rsidRPr="00A41246">
        <w:rPr>
          <w:rStyle w:val="Refdenotaderodap"/>
          <w:rFonts w:asciiTheme="minorHAnsi" w:hAnsiTheme="minorHAnsi"/>
          <w:lang w:val="pt-BR"/>
        </w:rPr>
        <w:footnoteReference w:id="4"/>
      </w:r>
      <w:r w:rsidRPr="00A41246">
        <w:rPr>
          <w:rFonts w:asciiTheme="minorHAnsi" w:hAnsiTheme="minorHAnsi"/>
          <w:lang w:val="pt-BR"/>
        </w:rPr>
        <w:t xml:space="preserve">, que foi responsável pela formulação do Modelo da Excelência da Gestão Pública (MPEG). Esse Modelo </w:t>
      </w:r>
      <w:r w:rsidR="00B471E3" w:rsidRPr="00A41246">
        <w:rPr>
          <w:rFonts w:asciiTheme="minorHAnsi" w:hAnsiTheme="minorHAnsi"/>
          <w:lang w:val="pt-BR"/>
        </w:rPr>
        <w:t>tornou-se</w:t>
      </w:r>
      <w:r w:rsidRPr="00A41246">
        <w:rPr>
          <w:rFonts w:asciiTheme="minorHAnsi" w:hAnsiTheme="minorHAnsi"/>
          <w:lang w:val="pt-BR"/>
        </w:rPr>
        <w:t xml:space="preserve"> referência para a avaliação e melhoria da qualidade </w:t>
      </w:r>
      <w:r w:rsidR="00B471E3" w:rsidRPr="00A41246">
        <w:rPr>
          <w:rFonts w:asciiTheme="minorHAnsi" w:hAnsiTheme="minorHAnsi"/>
          <w:lang w:val="pt-BR"/>
        </w:rPr>
        <w:t>dos serviços públicos prestados, inclusive no âmbito das administrações públicas estaduais que instituíram seus próprios modelos de auto avaliação.</w:t>
      </w:r>
    </w:p>
    <w:p w14:paraId="15699108" w14:textId="165AA4AF" w:rsidR="00654D1A" w:rsidRPr="00A41246" w:rsidRDefault="00654D1A" w:rsidP="00A41246">
      <w:pPr>
        <w:jc w:val="both"/>
        <w:rPr>
          <w:rFonts w:eastAsia="Times New Roman" w:cs="Times New Roman"/>
          <w:sz w:val="24"/>
          <w:szCs w:val="24"/>
          <w:lang w:eastAsia="pt-BR"/>
        </w:rPr>
      </w:pPr>
      <w:r w:rsidRPr="00A41246">
        <w:rPr>
          <w:rFonts w:eastAsia="Times New Roman" w:cs="Times New Roman"/>
          <w:sz w:val="24"/>
          <w:szCs w:val="24"/>
          <w:lang w:eastAsia="pt-BR"/>
        </w:rPr>
        <w:t xml:space="preserve">Outro aspecto importante no processo de avaliação é a capacidade de estabelecer parâmetros de comparação, analisando semelhanças e diferenças. </w:t>
      </w:r>
      <w:r w:rsidR="00817925" w:rsidRPr="00A41246">
        <w:rPr>
          <w:rFonts w:eastAsia="Times New Roman" w:cs="Times New Roman"/>
          <w:sz w:val="24"/>
          <w:szCs w:val="24"/>
          <w:lang w:eastAsia="pt-BR"/>
        </w:rPr>
        <w:t>Inicialmente</w:t>
      </w:r>
      <w:r w:rsidRPr="00A41246">
        <w:rPr>
          <w:rFonts w:eastAsia="Times New Roman" w:cs="Times New Roman"/>
          <w:sz w:val="24"/>
          <w:szCs w:val="24"/>
          <w:lang w:eastAsia="pt-BR"/>
        </w:rPr>
        <w:t xml:space="preserve"> os modelos buscaram estudar os fenômenos e processos da administração pública analisando de forma localizada os aspectos internos de determinado programa, órgão, ente federado ou país</w:t>
      </w:r>
      <w:r w:rsidR="002D1E15" w:rsidRPr="00A41246">
        <w:rPr>
          <w:rFonts w:eastAsia="Times New Roman" w:cs="Times New Roman"/>
          <w:sz w:val="24"/>
          <w:szCs w:val="24"/>
          <w:lang w:eastAsia="pt-BR"/>
        </w:rPr>
        <w:t>. Posteriormente, com</w:t>
      </w:r>
      <w:r w:rsidRPr="00A41246">
        <w:rPr>
          <w:rFonts w:eastAsia="Times New Roman" w:cs="Times New Roman"/>
          <w:sz w:val="24"/>
          <w:szCs w:val="24"/>
          <w:lang w:eastAsia="pt-BR"/>
        </w:rPr>
        <w:t xml:space="preserve"> </w:t>
      </w:r>
      <w:r w:rsidR="002D1E15" w:rsidRPr="00A41246">
        <w:rPr>
          <w:rFonts w:eastAsia="Times New Roman" w:cs="Times New Roman"/>
          <w:sz w:val="24"/>
          <w:szCs w:val="24"/>
          <w:lang w:eastAsia="pt-BR"/>
        </w:rPr>
        <w:t>a disseminação</w:t>
      </w:r>
      <w:r w:rsidRPr="00A41246">
        <w:rPr>
          <w:rFonts w:eastAsia="Times New Roman" w:cs="Times New Roman"/>
          <w:sz w:val="24"/>
          <w:szCs w:val="24"/>
          <w:lang w:eastAsia="pt-BR"/>
        </w:rPr>
        <w:t xml:space="preserve"> </w:t>
      </w:r>
      <w:r w:rsidR="002D1E15" w:rsidRPr="00A41246">
        <w:rPr>
          <w:rFonts w:eastAsia="Times New Roman" w:cs="Times New Roman"/>
          <w:sz w:val="24"/>
          <w:szCs w:val="24"/>
          <w:lang w:eastAsia="pt-BR"/>
        </w:rPr>
        <w:t>do modelo de</w:t>
      </w:r>
      <w:r w:rsidR="00817925" w:rsidRPr="00A41246">
        <w:rPr>
          <w:rFonts w:eastAsia="Times New Roman" w:cs="Times New Roman"/>
          <w:sz w:val="24"/>
          <w:szCs w:val="24"/>
          <w:lang w:eastAsia="pt-BR"/>
        </w:rPr>
        <w:t xml:space="preserve"> gestão por resultados na administração </w:t>
      </w:r>
      <w:r w:rsidR="002D1E15" w:rsidRPr="00A41246">
        <w:rPr>
          <w:rFonts w:eastAsia="Times New Roman" w:cs="Times New Roman"/>
          <w:sz w:val="24"/>
          <w:szCs w:val="24"/>
          <w:lang w:eastAsia="pt-BR"/>
        </w:rPr>
        <w:t xml:space="preserve">pública </w:t>
      </w:r>
      <w:r w:rsidR="00817925" w:rsidRPr="00A41246">
        <w:rPr>
          <w:rFonts w:eastAsia="Times New Roman" w:cs="Times New Roman"/>
          <w:sz w:val="24"/>
          <w:szCs w:val="24"/>
          <w:lang w:eastAsia="pt-BR"/>
        </w:rPr>
        <w:t xml:space="preserve">e </w:t>
      </w:r>
      <w:r w:rsidR="002D1E15" w:rsidRPr="00A41246">
        <w:rPr>
          <w:rFonts w:eastAsia="Times New Roman" w:cs="Times New Roman"/>
          <w:sz w:val="24"/>
          <w:szCs w:val="24"/>
          <w:lang w:eastAsia="pt-BR"/>
        </w:rPr>
        <w:t>com o maior</w:t>
      </w:r>
      <w:r w:rsidR="00817925" w:rsidRPr="00A41246">
        <w:rPr>
          <w:rFonts w:eastAsia="Times New Roman" w:cs="Times New Roman"/>
          <w:sz w:val="24"/>
          <w:szCs w:val="24"/>
          <w:lang w:eastAsia="pt-BR"/>
        </w:rPr>
        <w:t xml:space="preserve"> </w:t>
      </w:r>
      <w:r w:rsidR="002D1E15" w:rsidRPr="00A41246">
        <w:rPr>
          <w:rFonts w:eastAsia="Times New Roman" w:cs="Times New Roman"/>
          <w:sz w:val="24"/>
          <w:szCs w:val="24"/>
          <w:lang w:eastAsia="pt-BR"/>
        </w:rPr>
        <w:t>acesso</w:t>
      </w:r>
      <w:r w:rsidR="00817925" w:rsidRPr="00A41246">
        <w:rPr>
          <w:rFonts w:eastAsia="Times New Roman" w:cs="Times New Roman"/>
          <w:sz w:val="24"/>
          <w:szCs w:val="24"/>
          <w:lang w:eastAsia="pt-BR"/>
        </w:rPr>
        <w:t xml:space="preserve"> </w:t>
      </w:r>
      <w:r w:rsidR="002D1E15" w:rsidRPr="00A41246">
        <w:rPr>
          <w:rFonts w:eastAsia="Times New Roman" w:cs="Times New Roman"/>
          <w:sz w:val="24"/>
          <w:szCs w:val="24"/>
          <w:lang w:eastAsia="pt-BR"/>
        </w:rPr>
        <w:t>às</w:t>
      </w:r>
      <w:r w:rsidR="00817925" w:rsidRPr="00A41246">
        <w:rPr>
          <w:rFonts w:eastAsia="Times New Roman" w:cs="Times New Roman"/>
          <w:sz w:val="24"/>
          <w:szCs w:val="24"/>
          <w:lang w:eastAsia="pt-BR"/>
        </w:rPr>
        <w:t xml:space="preserve"> informações</w:t>
      </w:r>
      <w:r w:rsidR="00E33CB6">
        <w:rPr>
          <w:rFonts w:eastAsia="Times New Roman" w:cs="Times New Roman"/>
          <w:sz w:val="24"/>
          <w:szCs w:val="24"/>
          <w:lang w:eastAsia="pt-BR"/>
        </w:rPr>
        <w:t>,</w:t>
      </w:r>
      <w:r w:rsidR="00817925" w:rsidRPr="00A41246">
        <w:rPr>
          <w:rFonts w:eastAsia="Times New Roman" w:cs="Times New Roman"/>
          <w:sz w:val="24"/>
          <w:szCs w:val="24"/>
          <w:lang w:eastAsia="pt-BR"/>
        </w:rPr>
        <w:t xml:space="preserve"> </w:t>
      </w:r>
      <w:r w:rsidR="002D1E15" w:rsidRPr="00A41246">
        <w:rPr>
          <w:rFonts w:eastAsia="Times New Roman" w:cs="Times New Roman"/>
          <w:sz w:val="24"/>
          <w:szCs w:val="24"/>
          <w:lang w:eastAsia="pt-BR"/>
        </w:rPr>
        <w:t>viabilizado pelos avanços tecnológicos</w:t>
      </w:r>
      <w:r w:rsidR="00E33CB6">
        <w:rPr>
          <w:rFonts w:eastAsia="Times New Roman" w:cs="Times New Roman"/>
          <w:sz w:val="24"/>
          <w:szCs w:val="24"/>
          <w:lang w:eastAsia="pt-BR"/>
        </w:rPr>
        <w:t>,</w:t>
      </w:r>
      <w:r w:rsidR="002D1E15" w:rsidRPr="00A41246">
        <w:rPr>
          <w:rFonts w:eastAsia="Times New Roman" w:cs="Times New Roman"/>
          <w:sz w:val="24"/>
          <w:szCs w:val="24"/>
          <w:lang w:eastAsia="pt-BR"/>
        </w:rPr>
        <w:t xml:space="preserve"> </w:t>
      </w:r>
      <w:r w:rsidR="00817925" w:rsidRPr="00A41246">
        <w:rPr>
          <w:rFonts w:eastAsia="Times New Roman" w:cs="Times New Roman"/>
          <w:sz w:val="24"/>
          <w:szCs w:val="24"/>
          <w:lang w:eastAsia="pt-BR"/>
        </w:rPr>
        <w:t>foi</w:t>
      </w:r>
      <w:r w:rsidRPr="00A41246">
        <w:rPr>
          <w:rFonts w:eastAsia="Times New Roman" w:cs="Times New Roman"/>
          <w:sz w:val="24"/>
          <w:szCs w:val="24"/>
          <w:lang w:eastAsia="pt-BR"/>
        </w:rPr>
        <w:t xml:space="preserve"> possível </w:t>
      </w:r>
      <w:r w:rsidR="00817925" w:rsidRPr="00A41246">
        <w:rPr>
          <w:rFonts w:eastAsia="Times New Roman" w:cs="Times New Roman"/>
          <w:sz w:val="24"/>
          <w:szCs w:val="24"/>
          <w:lang w:eastAsia="pt-BR"/>
        </w:rPr>
        <w:t>realizar</w:t>
      </w:r>
      <w:r w:rsidRPr="00A41246">
        <w:rPr>
          <w:rFonts w:eastAsia="Times New Roman" w:cs="Times New Roman"/>
          <w:sz w:val="24"/>
          <w:szCs w:val="24"/>
          <w:lang w:eastAsia="pt-BR"/>
        </w:rPr>
        <w:t xml:space="preserve"> an</w:t>
      </w:r>
      <w:r w:rsidR="00817925" w:rsidRPr="00A41246">
        <w:rPr>
          <w:rFonts w:eastAsia="Times New Roman" w:cs="Times New Roman"/>
          <w:sz w:val="24"/>
          <w:szCs w:val="24"/>
          <w:lang w:eastAsia="pt-BR"/>
        </w:rPr>
        <w:t>á</w:t>
      </w:r>
      <w:r w:rsidRPr="00A41246">
        <w:rPr>
          <w:rFonts w:eastAsia="Times New Roman" w:cs="Times New Roman"/>
          <w:sz w:val="24"/>
          <w:szCs w:val="24"/>
          <w:lang w:eastAsia="pt-BR"/>
        </w:rPr>
        <w:t xml:space="preserve">lises mais </w:t>
      </w:r>
      <w:r w:rsidR="00817925" w:rsidRPr="00A41246">
        <w:rPr>
          <w:rFonts w:eastAsia="Times New Roman" w:cs="Times New Roman"/>
          <w:sz w:val="24"/>
          <w:szCs w:val="24"/>
          <w:lang w:eastAsia="pt-BR"/>
        </w:rPr>
        <w:t>amplas</w:t>
      </w:r>
      <w:r w:rsidRPr="00A41246">
        <w:rPr>
          <w:rFonts w:eastAsia="Times New Roman" w:cs="Times New Roman"/>
          <w:sz w:val="24"/>
          <w:szCs w:val="24"/>
          <w:lang w:eastAsia="pt-BR"/>
        </w:rPr>
        <w:t xml:space="preserve"> e relevantes. Assim, o estudo comparativo, apesar da sua complexidade, pode trazer um conjunto significativo de informações para a melhoria dos processos</w:t>
      </w:r>
      <w:r w:rsidR="00694571" w:rsidRPr="00A41246">
        <w:rPr>
          <w:rFonts w:eastAsia="Times New Roman" w:cstheme="minorHAnsi"/>
          <w:sz w:val="24"/>
          <w:szCs w:val="24"/>
          <w:lang w:eastAsia="pt-BR"/>
        </w:rPr>
        <w:t>.</w:t>
      </w:r>
    </w:p>
    <w:p w14:paraId="0DEDA704" w14:textId="77777777" w:rsidR="00654D1A" w:rsidRPr="00A41246" w:rsidRDefault="00654D1A" w:rsidP="00A41246">
      <w:pPr>
        <w:pStyle w:val="Ttulo2"/>
        <w:rPr>
          <w:rFonts w:asciiTheme="minorHAnsi" w:hAnsiTheme="minorHAnsi"/>
          <w:color w:val="auto"/>
          <w:sz w:val="24"/>
          <w:szCs w:val="24"/>
        </w:rPr>
      </w:pPr>
      <w:bookmarkStart w:id="4" w:name="_Toc445828746"/>
      <w:r w:rsidRPr="00A41246">
        <w:rPr>
          <w:rFonts w:asciiTheme="minorHAnsi" w:hAnsiTheme="minorHAnsi"/>
          <w:color w:val="auto"/>
          <w:sz w:val="24"/>
          <w:szCs w:val="24"/>
        </w:rPr>
        <w:t>B.</w:t>
      </w:r>
      <w:r w:rsidRPr="00A41246">
        <w:rPr>
          <w:rFonts w:asciiTheme="minorHAnsi" w:hAnsiTheme="minorHAnsi"/>
          <w:color w:val="auto"/>
          <w:sz w:val="24"/>
          <w:szCs w:val="24"/>
        </w:rPr>
        <w:tab/>
        <w:t>Monitoramento e a</w:t>
      </w:r>
      <w:r w:rsidRPr="00A41246">
        <w:rPr>
          <w:rFonts w:asciiTheme="minorHAnsi" w:eastAsiaTheme="minorHAnsi" w:hAnsiTheme="minorHAnsi" w:cstheme="minorHAnsi"/>
          <w:color w:val="auto"/>
          <w:sz w:val="24"/>
          <w:szCs w:val="24"/>
        </w:rPr>
        <w:t xml:space="preserve">valiação da </w:t>
      </w:r>
      <w:r w:rsidRPr="00A41246">
        <w:rPr>
          <w:rFonts w:asciiTheme="minorHAnsi" w:hAnsiTheme="minorHAnsi" w:cstheme="minorHAnsi"/>
          <w:color w:val="auto"/>
          <w:sz w:val="24"/>
          <w:szCs w:val="24"/>
        </w:rPr>
        <w:t>gestão f</w:t>
      </w:r>
      <w:r w:rsidRPr="00A41246">
        <w:rPr>
          <w:rFonts w:asciiTheme="minorHAnsi" w:eastAsiaTheme="minorHAnsi" w:hAnsiTheme="minorHAnsi" w:cstheme="minorHAnsi"/>
          <w:color w:val="auto"/>
          <w:sz w:val="24"/>
          <w:szCs w:val="24"/>
        </w:rPr>
        <w:t xml:space="preserve">iscal </w:t>
      </w:r>
      <w:r w:rsidRPr="00A41246">
        <w:rPr>
          <w:rFonts w:asciiTheme="minorHAnsi" w:hAnsiTheme="minorHAnsi" w:cstheme="minorHAnsi"/>
          <w:color w:val="auto"/>
          <w:sz w:val="24"/>
          <w:szCs w:val="24"/>
        </w:rPr>
        <w:t>d</w:t>
      </w:r>
      <w:r w:rsidRPr="00A41246">
        <w:rPr>
          <w:rFonts w:asciiTheme="minorHAnsi" w:eastAsiaTheme="minorHAnsi" w:hAnsiTheme="minorHAnsi" w:cstheme="minorHAnsi"/>
          <w:color w:val="auto"/>
          <w:sz w:val="24"/>
          <w:szCs w:val="24"/>
        </w:rPr>
        <w:t>os entes subnacionais</w:t>
      </w:r>
      <w:bookmarkEnd w:id="4"/>
    </w:p>
    <w:p w14:paraId="712D0663" w14:textId="195DDD09" w:rsidR="00654D1A" w:rsidRPr="00A41246" w:rsidRDefault="00654D1A" w:rsidP="00A41246">
      <w:pPr>
        <w:autoSpaceDE w:val="0"/>
        <w:autoSpaceDN w:val="0"/>
        <w:adjustRightInd w:val="0"/>
        <w:spacing w:before="240" w:after="0"/>
        <w:jc w:val="both"/>
        <w:rPr>
          <w:rFonts w:eastAsia="Times New Roman" w:cs="Times New Roman"/>
          <w:sz w:val="24"/>
          <w:szCs w:val="24"/>
          <w:lang w:eastAsia="pt-BR"/>
        </w:rPr>
      </w:pPr>
      <w:r w:rsidRPr="00A41246">
        <w:rPr>
          <w:rFonts w:eastAsia="Times New Roman" w:cs="Times New Roman"/>
          <w:sz w:val="24"/>
          <w:szCs w:val="24"/>
          <w:lang w:eastAsia="pt-BR"/>
        </w:rPr>
        <w:t xml:space="preserve">Se a avaliação </w:t>
      </w:r>
      <w:r w:rsidR="006B3D59">
        <w:rPr>
          <w:rFonts w:eastAsia="Times New Roman" w:cs="Times New Roman"/>
          <w:sz w:val="24"/>
          <w:szCs w:val="24"/>
          <w:lang w:eastAsia="pt-BR"/>
        </w:rPr>
        <w:t xml:space="preserve">da gestão </w:t>
      </w:r>
      <w:r w:rsidRPr="00A41246">
        <w:rPr>
          <w:rFonts w:eastAsia="Times New Roman" w:cs="Times New Roman"/>
          <w:sz w:val="24"/>
          <w:szCs w:val="24"/>
          <w:lang w:eastAsia="pt-BR"/>
        </w:rPr>
        <w:t>é importante para o serviço público de forma geral, ela é ainda mais relevante quando se trata</w:t>
      </w:r>
      <w:r w:rsidR="002D1E15" w:rsidRPr="00A41246">
        <w:rPr>
          <w:rFonts w:eastAsia="Times New Roman" w:cs="Times New Roman"/>
          <w:sz w:val="24"/>
          <w:szCs w:val="24"/>
          <w:lang w:eastAsia="pt-BR"/>
        </w:rPr>
        <w:t xml:space="preserve"> da área fisca</w:t>
      </w:r>
      <w:r w:rsidR="001E27C9" w:rsidRPr="00A41246">
        <w:rPr>
          <w:rFonts w:eastAsia="Times New Roman" w:cs="Times New Roman"/>
          <w:sz w:val="24"/>
          <w:szCs w:val="24"/>
          <w:lang w:eastAsia="pt-BR"/>
        </w:rPr>
        <w:t>l</w:t>
      </w:r>
      <w:r w:rsidR="002D1E15" w:rsidRPr="00A41246">
        <w:rPr>
          <w:rFonts w:eastAsia="Times New Roman" w:cs="Times New Roman"/>
          <w:sz w:val="24"/>
          <w:szCs w:val="24"/>
          <w:lang w:eastAsia="pt-BR"/>
        </w:rPr>
        <w:t xml:space="preserve"> dos governos, respons</w:t>
      </w:r>
      <w:r w:rsidR="001E27C9" w:rsidRPr="00A41246">
        <w:rPr>
          <w:rFonts w:eastAsia="Times New Roman" w:cs="Times New Roman"/>
          <w:sz w:val="24"/>
          <w:szCs w:val="24"/>
          <w:lang w:eastAsia="pt-BR"/>
        </w:rPr>
        <w:t>ável</w:t>
      </w:r>
      <w:r w:rsidR="002D1E15" w:rsidRPr="00A41246">
        <w:rPr>
          <w:rFonts w:eastAsia="Times New Roman" w:cs="Times New Roman"/>
          <w:sz w:val="24"/>
          <w:szCs w:val="24"/>
          <w:lang w:eastAsia="pt-BR"/>
        </w:rPr>
        <w:t xml:space="preserve"> </w:t>
      </w:r>
      <w:r w:rsidRPr="00A41246">
        <w:rPr>
          <w:rFonts w:eastAsia="Times New Roman" w:cs="Times New Roman"/>
          <w:sz w:val="24"/>
          <w:szCs w:val="24"/>
          <w:lang w:eastAsia="pt-BR"/>
        </w:rPr>
        <w:t xml:space="preserve">por recolher da sociedade os </w:t>
      </w:r>
      <w:r w:rsidR="002D1E15" w:rsidRPr="00A41246">
        <w:rPr>
          <w:rFonts w:eastAsia="Times New Roman" w:cs="Times New Roman"/>
          <w:sz w:val="24"/>
          <w:szCs w:val="24"/>
          <w:lang w:eastAsia="pt-BR"/>
        </w:rPr>
        <w:t>valores que serão utilizados no financiamento das</w:t>
      </w:r>
      <w:r w:rsidRPr="00A41246">
        <w:rPr>
          <w:rFonts w:eastAsia="Times New Roman" w:cs="Times New Roman"/>
          <w:sz w:val="24"/>
          <w:szCs w:val="24"/>
          <w:lang w:eastAsia="pt-BR"/>
        </w:rPr>
        <w:t xml:space="preserve"> políticas públicas</w:t>
      </w:r>
      <w:r w:rsidR="002D1E15" w:rsidRPr="00A41246">
        <w:rPr>
          <w:rFonts w:eastAsia="Times New Roman" w:cs="Times New Roman"/>
          <w:sz w:val="24"/>
          <w:szCs w:val="24"/>
          <w:lang w:eastAsia="pt-BR"/>
        </w:rPr>
        <w:t>, garantindo o seu controle e correta alocação e utilização.</w:t>
      </w:r>
      <w:r w:rsidRPr="00A41246">
        <w:rPr>
          <w:rFonts w:eastAsia="Times New Roman" w:cs="Times New Roman"/>
          <w:sz w:val="24"/>
          <w:szCs w:val="24"/>
          <w:lang w:eastAsia="pt-BR"/>
        </w:rPr>
        <w:t xml:space="preserve"> Assim sendo, </w:t>
      </w:r>
      <w:r w:rsidR="006B3D59">
        <w:rPr>
          <w:rFonts w:eastAsia="Times New Roman" w:cs="Times New Roman"/>
          <w:sz w:val="24"/>
          <w:szCs w:val="24"/>
          <w:lang w:eastAsia="pt-BR"/>
        </w:rPr>
        <w:t xml:space="preserve">o monitoramento e a avaliação </w:t>
      </w:r>
      <w:r w:rsidR="001E27C9" w:rsidRPr="00A41246">
        <w:rPr>
          <w:rFonts w:eastAsia="Times New Roman" w:cs="Times New Roman"/>
          <w:sz w:val="24"/>
          <w:szCs w:val="24"/>
          <w:lang w:eastAsia="pt-BR"/>
        </w:rPr>
        <w:t>dessa</w:t>
      </w:r>
      <w:r w:rsidR="00223A85">
        <w:rPr>
          <w:rFonts w:eastAsia="Times New Roman" w:cs="Times New Roman"/>
          <w:sz w:val="24"/>
          <w:szCs w:val="24"/>
          <w:lang w:eastAsia="pt-BR"/>
        </w:rPr>
        <w:t>s</w:t>
      </w:r>
      <w:r w:rsidR="001E27C9" w:rsidRPr="00A41246">
        <w:rPr>
          <w:rFonts w:eastAsia="Times New Roman" w:cs="Times New Roman"/>
          <w:sz w:val="24"/>
          <w:szCs w:val="24"/>
          <w:lang w:eastAsia="pt-BR"/>
        </w:rPr>
        <w:t xml:space="preserve"> área</w:t>
      </w:r>
      <w:r w:rsidR="00223A85">
        <w:rPr>
          <w:rFonts w:eastAsia="Times New Roman" w:cs="Times New Roman"/>
          <w:sz w:val="24"/>
          <w:szCs w:val="24"/>
          <w:lang w:eastAsia="pt-BR"/>
        </w:rPr>
        <w:t>s</w:t>
      </w:r>
      <w:r w:rsidR="001E27C9" w:rsidRPr="00A41246">
        <w:rPr>
          <w:rFonts w:eastAsia="Times New Roman" w:cs="Times New Roman"/>
          <w:sz w:val="24"/>
          <w:szCs w:val="24"/>
          <w:lang w:eastAsia="pt-BR"/>
        </w:rPr>
        <w:t xml:space="preserve"> </w:t>
      </w:r>
      <w:r w:rsidRPr="00A41246">
        <w:rPr>
          <w:rFonts w:eastAsia="Times New Roman" w:cs="Times New Roman"/>
          <w:sz w:val="24"/>
          <w:szCs w:val="24"/>
          <w:lang w:eastAsia="pt-BR"/>
        </w:rPr>
        <w:t xml:space="preserve">com critérios objetivos, transparência e </w:t>
      </w:r>
      <w:r w:rsidRPr="00A41246">
        <w:rPr>
          <w:rFonts w:eastAsia="Times New Roman" w:cs="Times New Roman"/>
          <w:i/>
          <w:sz w:val="24"/>
          <w:szCs w:val="24"/>
          <w:lang w:eastAsia="pt-BR"/>
        </w:rPr>
        <w:t>accountability</w:t>
      </w:r>
      <w:r w:rsidRPr="00A41246">
        <w:rPr>
          <w:rFonts w:eastAsia="Times New Roman" w:cs="Times New Roman"/>
          <w:sz w:val="24"/>
          <w:szCs w:val="24"/>
          <w:lang w:eastAsia="pt-BR"/>
        </w:rPr>
        <w:t xml:space="preserve"> </w:t>
      </w:r>
      <w:r w:rsidR="001E27C9" w:rsidRPr="00A41246">
        <w:rPr>
          <w:rFonts w:eastAsia="Times New Roman" w:cs="Times New Roman"/>
          <w:sz w:val="24"/>
          <w:szCs w:val="24"/>
          <w:lang w:eastAsia="pt-BR"/>
        </w:rPr>
        <w:t>é</w:t>
      </w:r>
      <w:r w:rsidRPr="00A41246">
        <w:rPr>
          <w:rFonts w:eastAsia="Times New Roman" w:cs="Times New Roman"/>
          <w:sz w:val="24"/>
          <w:szCs w:val="24"/>
          <w:lang w:eastAsia="pt-BR"/>
        </w:rPr>
        <w:t xml:space="preserve"> fundamenta</w:t>
      </w:r>
      <w:r w:rsidR="001E27C9" w:rsidRPr="00A41246">
        <w:rPr>
          <w:rFonts w:eastAsia="Times New Roman" w:cs="Times New Roman"/>
          <w:sz w:val="24"/>
          <w:szCs w:val="24"/>
          <w:lang w:eastAsia="pt-BR"/>
        </w:rPr>
        <w:t>l</w:t>
      </w:r>
      <w:r w:rsidRPr="00A41246">
        <w:rPr>
          <w:rFonts w:eastAsia="Times New Roman" w:cs="Times New Roman"/>
          <w:sz w:val="24"/>
          <w:szCs w:val="24"/>
          <w:lang w:eastAsia="pt-BR"/>
        </w:rPr>
        <w:t xml:space="preserve"> para garantir eficiência, transparência e legalidade</w:t>
      </w:r>
      <w:r w:rsidR="001E27C9" w:rsidRPr="00A41246">
        <w:rPr>
          <w:rFonts w:eastAsia="Times New Roman" w:cs="Times New Roman"/>
          <w:sz w:val="24"/>
          <w:szCs w:val="24"/>
          <w:lang w:eastAsia="pt-BR"/>
        </w:rPr>
        <w:t xml:space="preserve"> na geração de receita e no</w:t>
      </w:r>
      <w:r w:rsidRPr="00A41246">
        <w:rPr>
          <w:rFonts w:eastAsia="Times New Roman" w:cs="Times New Roman"/>
          <w:sz w:val="24"/>
          <w:szCs w:val="24"/>
          <w:lang w:eastAsia="pt-BR"/>
        </w:rPr>
        <w:t xml:space="preserve"> controle </w:t>
      </w:r>
      <w:r w:rsidR="001E27C9" w:rsidRPr="00A41246">
        <w:rPr>
          <w:rFonts w:eastAsia="Times New Roman" w:cs="Times New Roman"/>
          <w:sz w:val="24"/>
          <w:szCs w:val="24"/>
          <w:lang w:eastAsia="pt-BR"/>
        </w:rPr>
        <w:t>e na melhoria da qualidade do</w:t>
      </w:r>
      <w:r w:rsidRPr="00A41246">
        <w:rPr>
          <w:rFonts w:eastAsia="Times New Roman" w:cs="Times New Roman"/>
          <w:sz w:val="24"/>
          <w:szCs w:val="24"/>
          <w:lang w:eastAsia="pt-BR"/>
        </w:rPr>
        <w:t xml:space="preserve"> </w:t>
      </w:r>
      <w:r w:rsidRPr="00A41246">
        <w:rPr>
          <w:rFonts w:eastAsia="Times New Roman" w:cs="Times New Roman"/>
          <w:sz w:val="24"/>
          <w:szCs w:val="24"/>
          <w:lang w:eastAsia="pt-BR"/>
        </w:rPr>
        <w:lastRenderedPageBreak/>
        <w:t xml:space="preserve">gasto público, visando </w:t>
      </w:r>
      <w:r w:rsidR="001E27C9" w:rsidRPr="00A41246">
        <w:rPr>
          <w:rFonts w:eastAsia="Times New Roman" w:cs="Times New Roman"/>
          <w:sz w:val="24"/>
          <w:szCs w:val="24"/>
          <w:lang w:eastAsia="pt-BR"/>
        </w:rPr>
        <w:t>o equilíbrio das contas públicas e o atendimento às demandas da sociedade.</w:t>
      </w:r>
    </w:p>
    <w:p w14:paraId="230C25E6" w14:textId="5C49A054" w:rsidR="006B3D59" w:rsidRDefault="00654D1A" w:rsidP="005B17E4">
      <w:pPr>
        <w:autoSpaceDE w:val="0"/>
        <w:autoSpaceDN w:val="0"/>
        <w:adjustRightInd w:val="0"/>
        <w:spacing w:before="240" w:after="0"/>
        <w:jc w:val="both"/>
        <w:rPr>
          <w:rFonts w:eastAsia="Times New Roman" w:cs="Times New Roman"/>
          <w:sz w:val="24"/>
          <w:szCs w:val="24"/>
          <w:lang w:eastAsia="pt-BR"/>
        </w:rPr>
      </w:pPr>
      <w:r w:rsidRPr="005B17E4">
        <w:rPr>
          <w:rFonts w:eastAsia="Times New Roman" w:cs="Times New Roman"/>
          <w:sz w:val="24"/>
          <w:szCs w:val="24"/>
          <w:lang w:eastAsia="pt-BR"/>
        </w:rPr>
        <w:t>A edição da LRF alterou de forma radical o cenário d</w:t>
      </w:r>
      <w:r w:rsidR="00CE7F82" w:rsidRPr="005B17E4">
        <w:rPr>
          <w:rFonts w:eastAsia="Times New Roman" w:cs="Times New Roman"/>
          <w:sz w:val="24"/>
          <w:szCs w:val="24"/>
          <w:lang w:eastAsia="pt-BR"/>
        </w:rPr>
        <w:t>e avaliação da</w:t>
      </w:r>
      <w:r w:rsidRPr="005B17E4">
        <w:rPr>
          <w:rFonts w:eastAsia="Times New Roman" w:cs="Times New Roman"/>
          <w:sz w:val="24"/>
          <w:szCs w:val="24"/>
          <w:lang w:eastAsia="pt-BR"/>
        </w:rPr>
        <w:t xml:space="preserve"> gestão fiscal no país uma vez que estabeleceu um conjunto de </w:t>
      </w:r>
      <w:r w:rsidR="00E33CB6" w:rsidRPr="005B17E4">
        <w:rPr>
          <w:rFonts w:eastAsia="Times New Roman" w:cs="Times New Roman"/>
          <w:sz w:val="24"/>
          <w:szCs w:val="24"/>
          <w:lang w:eastAsia="pt-BR"/>
        </w:rPr>
        <w:t xml:space="preserve">metas </w:t>
      </w:r>
      <w:r w:rsidRPr="005B17E4">
        <w:rPr>
          <w:rFonts w:eastAsia="Times New Roman" w:cs="Times New Roman"/>
          <w:sz w:val="24"/>
          <w:szCs w:val="24"/>
          <w:lang w:eastAsia="pt-BR"/>
        </w:rPr>
        <w:t xml:space="preserve">e indicadores, a serem utilizados e divulgados em todas as esferas da Administração Pública, visando </w:t>
      </w:r>
      <w:r w:rsidR="00CE7F82" w:rsidRPr="005B17E4">
        <w:rPr>
          <w:rFonts w:eastAsia="Times New Roman" w:cs="Times New Roman"/>
          <w:sz w:val="24"/>
          <w:szCs w:val="24"/>
          <w:lang w:eastAsia="pt-BR"/>
        </w:rPr>
        <w:t>a sustentabilidade</w:t>
      </w:r>
      <w:r w:rsidR="00E33CB6" w:rsidRPr="005B17E4">
        <w:rPr>
          <w:rFonts w:eastAsia="Times New Roman" w:cs="Times New Roman"/>
          <w:sz w:val="24"/>
          <w:szCs w:val="24"/>
          <w:lang w:eastAsia="pt-BR"/>
        </w:rPr>
        <w:t xml:space="preserve"> do</w:t>
      </w:r>
      <w:r w:rsidRPr="005B17E4">
        <w:rPr>
          <w:rFonts w:eastAsia="Times New Roman" w:cs="Times New Roman"/>
          <w:sz w:val="24"/>
          <w:szCs w:val="24"/>
          <w:lang w:eastAsia="pt-BR"/>
        </w:rPr>
        <w:t xml:space="preserve"> equilíbrio </w:t>
      </w:r>
      <w:r w:rsidR="00320C7C" w:rsidRPr="005B17E4">
        <w:rPr>
          <w:rFonts w:eastAsia="Times New Roman" w:cs="Times New Roman"/>
          <w:sz w:val="24"/>
          <w:szCs w:val="24"/>
          <w:lang w:eastAsia="pt-BR"/>
        </w:rPr>
        <w:t>fiscal</w:t>
      </w:r>
      <w:r w:rsidRPr="005B17E4">
        <w:rPr>
          <w:rFonts w:eastAsia="Times New Roman" w:cs="Times New Roman"/>
          <w:sz w:val="24"/>
          <w:szCs w:val="24"/>
          <w:lang w:eastAsia="pt-BR"/>
        </w:rPr>
        <w:t>.</w:t>
      </w:r>
      <w:r w:rsidR="006B3D59" w:rsidRPr="005B17E4">
        <w:rPr>
          <w:rFonts w:eastAsia="Times New Roman" w:cs="Times New Roman"/>
          <w:sz w:val="24"/>
          <w:szCs w:val="24"/>
          <w:lang w:eastAsia="pt-BR"/>
        </w:rPr>
        <w:t xml:space="preserve"> </w:t>
      </w:r>
      <w:r w:rsidRPr="005B17E4">
        <w:rPr>
          <w:rFonts w:eastAsia="Times New Roman" w:cs="Times New Roman"/>
          <w:sz w:val="24"/>
          <w:szCs w:val="24"/>
          <w:lang w:eastAsia="pt-BR"/>
        </w:rPr>
        <w:t>A padronização de conceitos e indicadores promovida pela LRF e pelo Programa de Reestruturação e Ajuste Fiscal (PAF)</w:t>
      </w:r>
      <w:r w:rsidR="00320C7C" w:rsidRPr="005B17E4">
        <w:rPr>
          <w:rStyle w:val="Refdenotaderodap"/>
          <w:rFonts w:eastAsia="Times New Roman" w:cs="Times New Roman"/>
          <w:sz w:val="24"/>
          <w:szCs w:val="24"/>
          <w:lang w:eastAsia="pt-BR"/>
        </w:rPr>
        <w:footnoteReference w:id="5"/>
      </w:r>
      <w:r w:rsidRPr="005B17E4">
        <w:rPr>
          <w:rFonts w:eastAsia="Times New Roman" w:cs="Times New Roman"/>
          <w:sz w:val="24"/>
          <w:szCs w:val="24"/>
          <w:lang w:eastAsia="pt-BR"/>
        </w:rPr>
        <w:t xml:space="preserve"> firmado entre os Estados</w:t>
      </w:r>
      <w:r w:rsidR="009055A8" w:rsidRPr="005B17E4">
        <w:rPr>
          <w:rFonts w:eastAsia="Times New Roman" w:cs="Times New Roman"/>
          <w:sz w:val="24"/>
          <w:szCs w:val="24"/>
          <w:lang w:eastAsia="pt-BR"/>
        </w:rPr>
        <w:t>, o Distrito Federal</w:t>
      </w:r>
      <w:r w:rsidRPr="005B17E4">
        <w:rPr>
          <w:rFonts w:eastAsia="Times New Roman" w:cs="Times New Roman"/>
          <w:sz w:val="24"/>
          <w:szCs w:val="24"/>
          <w:lang w:eastAsia="pt-BR"/>
        </w:rPr>
        <w:t xml:space="preserve"> e a União é certamente uma</w:t>
      </w:r>
      <w:r w:rsidR="00320C7C" w:rsidRPr="005B17E4">
        <w:rPr>
          <w:rFonts w:eastAsia="Times New Roman" w:cs="Times New Roman"/>
          <w:sz w:val="24"/>
          <w:szCs w:val="24"/>
          <w:lang w:eastAsia="pt-BR"/>
        </w:rPr>
        <w:t xml:space="preserve"> grande evolução que permite aná</w:t>
      </w:r>
      <w:r w:rsidRPr="005B17E4">
        <w:rPr>
          <w:rFonts w:eastAsia="Times New Roman" w:cs="Times New Roman"/>
          <w:sz w:val="24"/>
          <w:szCs w:val="24"/>
          <w:lang w:eastAsia="pt-BR"/>
        </w:rPr>
        <w:t xml:space="preserve">lises objetivas com séries históricas e comparações. </w:t>
      </w:r>
    </w:p>
    <w:p w14:paraId="1D6C09A4" w14:textId="1A64E16F" w:rsidR="00913F9A" w:rsidRPr="00A41246" w:rsidRDefault="00913F9A" w:rsidP="00913F9A">
      <w:pPr>
        <w:autoSpaceDE w:val="0"/>
        <w:autoSpaceDN w:val="0"/>
        <w:adjustRightInd w:val="0"/>
        <w:spacing w:before="240" w:after="0"/>
        <w:jc w:val="both"/>
        <w:rPr>
          <w:rFonts w:eastAsia="Times New Roman" w:cs="Times New Roman"/>
          <w:sz w:val="24"/>
          <w:szCs w:val="24"/>
          <w:lang w:eastAsia="pt-BR"/>
        </w:rPr>
      </w:pPr>
      <w:r w:rsidRPr="00A41246">
        <w:rPr>
          <w:rFonts w:eastAsia="Times New Roman" w:cs="Times New Roman"/>
          <w:sz w:val="24"/>
          <w:szCs w:val="24"/>
          <w:lang w:eastAsia="pt-BR"/>
        </w:rPr>
        <w:t xml:space="preserve">Entretanto, </w:t>
      </w:r>
      <w:r>
        <w:rPr>
          <w:rFonts w:eastAsia="Times New Roman" w:cs="Times New Roman"/>
          <w:sz w:val="24"/>
          <w:szCs w:val="24"/>
          <w:lang w:eastAsia="pt-BR"/>
        </w:rPr>
        <w:t xml:space="preserve">esses instrumentos se mostram insuficientes uma vez que focalizam apenas indicadores de impacto, tais como, a trajetória da dívida pública e o resultado primário e não contemplam requisitos que permitam verificar </w:t>
      </w:r>
      <w:r w:rsidRPr="00A41246">
        <w:rPr>
          <w:rFonts w:eastAsia="Times New Roman" w:cs="Times New Roman"/>
          <w:sz w:val="24"/>
          <w:szCs w:val="24"/>
          <w:lang w:eastAsia="pt-BR"/>
        </w:rPr>
        <w:t>objetivamente a maturidade dos processos da gestão fiscal</w:t>
      </w:r>
      <w:r>
        <w:rPr>
          <w:rFonts w:eastAsia="Times New Roman" w:cs="Times New Roman"/>
          <w:sz w:val="24"/>
          <w:szCs w:val="24"/>
          <w:lang w:eastAsia="pt-BR"/>
        </w:rPr>
        <w:t>, tampouco</w:t>
      </w:r>
      <w:r w:rsidRPr="00A41246">
        <w:rPr>
          <w:rFonts w:eastAsia="Times New Roman" w:cs="Times New Roman"/>
          <w:sz w:val="24"/>
          <w:szCs w:val="24"/>
          <w:lang w:eastAsia="pt-BR"/>
        </w:rPr>
        <w:t xml:space="preserve"> </w:t>
      </w:r>
      <w:r>
        <w:rPr>
          <w:rFonts w:eastAsia="Times New Roman" w:cs="Times New Roman"/>
          <w:sz w:val="24"/>
          <w:szCs w:val="24"/>
          <w:lang w:eastAsia="pt-BR"/>
        </w:rPr>
        <w:t xml:space="preserve">correlacioná-los com </w:t>
      </w:r>
      <w:r w:rsidRPr="00A41246">
        <w:rPr>
          <w:rFonts w:eastAsia="Times New Roman" w:cs="Times New Roman"/>
          <w:sz w:val="24"/>
          <w:szCs w:val="24"/>
          <w:lang w:eastAsia="pt-BR"/>
        </w:rPr>
        <w:t>o desempenho das unidades da federação nas áreas</w:t>
      </w:r>
      <w:r>
        <w:rPr>
          <w:rFonts w:eastAsia="Times New Roman" w:cs="Times New Roman"/>
          <w:sz w:val="24"/>
          <w:szCs w:val="24"/>
          <w:lang w:eastAsia="pt-BR"/>
        </w:rPr>
        <w:t xml:space="preserve"> </w:t>
      </w:r>
      <w:r w:rsidRPr="00A41246">
        <w:rPr>
          <w:rFonts w:eastAsia="Times New Roman" w:cs="Times New Roman"/>
          <w:sz w:val="24"/>
          <w:szCs w:val="24"/>
          <w:lang w:eastAsia="pt-BR"/>
        </w:rPr>
        <w:t>tributária e financeira.</w:t>
      </w:r>
    </w:p>
    <w:p w14:paraId="2A75E066" w14:textId="033BB610" w:rsidR="00CE7F82" w:rsidRPr="005B17E4" w:rsidRDefault="00CE7F82" w:rsidP="005B17E4">
      <w:pPr>
        <w:autoSpaceDE w:val="0"/>
        <w:autoSpaceDN w:val="0"/>
        <w:adjustRightInd w:val="0"/>
        <w:spacing w:before="240" w:after="0"/>
        <w:jc w:val="both"/>
        <w:rPr>
          <w:rFonts w:eastAsia="Times New Roman" w:cs="Times New Roman"/>
          <w:sz w:val="24"/>
          <w:szCs w:val="24"/>
          <w:lang w:eastAsia="pt-BR"/>
        </w:rPr>
      </w:pPr>
      <w:r w:rsidRPr="005B17E4">
        <w:rPr>
          <w:rFonts w:eastAsia="Times New Roman" w:cs="Times New Roman"/>
          <w:sz w:val="24"/>
          <w:szCs w:val="24"/>
          <w:lang w:eastAsia="pt-BR"/>
        </w:rPr>
        <w:t xml:space="preserve">Também estão disponíveis diversas metodologias, nacionais e internacionais, que objetivam avaliar os resultados da gestão </w:t>
      </w:r>
      <w:r w:rsidR="00E266BC">
        <w:rPr>
          <w:rFonts w:eastAsia="Times New Roman" w:cs="Times New Roman"/>
          <w:sz w:val="24"/>
          <w:szCs w:val="24"/>
          <w:lang w:eastAsia="pt-BR"/>
        </w:rPr>
        <w:t>pública e da gestão fiscal</w:t>
      </w:r>
      <w:r w:rsidRPr="005B17E4">
        <w:rPr>
          <w:rFonts w:eastAsia="Times New Roman" w:cs="Times New Roman"/>
          <w:sz w:val="24"/>
          <w:szCs w:val="24"/>
          <w:lang w:eastAsia="pt-BR"/>
        </w:rPr>
        <w:t xml:space="preserve">, </w:t>
      </w:r>
      <w:r w:rsidR="005B17E4" w:rsidRPr="005B17E4">
        <w:rPr>
          <w:rFonts w:eastAsia="Times New Roman" w:cs="Times New Roman"/>
          <w:sz w:val="24"/>
          <w:szCs w:val="24"/>
          <w:lang w:eastAsia="pt-BR"/>
        </w:rPr>
        <w:t xml:space="preserve">dentre os quais destacam-se: </w:t>
      </w:r>
      <w:r w:rsidRPr="005B17E4">
        <w:rPr>
          <w:rFonts w:eastAsia="Times New Roman" w:cs="Times New Roman"/>
          <w:sz w:val="24"/>
          <w:szCs w:val="24"/>
          <w:lang w:eastAsia="pt-BR"/>
        </w:rPr>
        <w:t>Governança Pública, Governança de T</w:t>
      </w:r>
      <w:r w:rsidR="00E266BC">
        <w:rPr>
          <w:rFonts w:eastAsia="Times New Roman" w:cs="Times New Roman"/>
          <w:sz w:val="24"/>
          <w:szCs w:val="24"/>
          <w:lang w:eastAsia="pt-BR"/>
        </w:rPr>
        <w:t xml:space="preserve">ecnologia de </w:t>
      </w:r>
      <w:r w:rsidRPr="005B17E4">
        <w:rPr>
          <w:rFonts w:eastAsia="Times New Roman" w:cs="Times New Roman"/>
          <w:sz w:val="24"/>
          <w:szCs w:val="24"/>
          <w:lang w:eastAsia="pt-BR"/>
        </w:rPr>
        <w:t>I</w:t>
      </w:r>
      <w:r w:rsidR="00E266BC">
        <w:rPr>
          <w:rFonts w:eastAsia="Times New Roman" w:cs="Times New Roman"/>
          <w:sz w:val="24"/>
          <w:szCs w:val="24"/>
          <w:lang w:eastAsia="pt-BR"/>
        </w:rPr>
        <w:t>nformação</w:t>
      </w:r>
      <w:r w:rsidRPr="005B17E4">
        <w:rPr>
          <w:rFonts w:eastAsia="Times New Roman" w:cs="Times New Roman"/>
          <w:sz w:val="24"/>
          <w:szCs w:val="24"/>
          <w:lang w:eastAsia="pt-BR"/>
        </w:rPr>
        <w:t xml:space="preserve"> e Governança de Aquisiçõe</w:t>
      </w:r>
      <w:r w:rsidR="005B17E4" w:rsidRPr="005B17E4">
        <w:rPr>
          <w:rFonts w:eastAsia="Times New Roman" w:cs="Times New Roman"/>
          <w:sz w:val="24"/>
          <w:szCs w:val="24"/>
          <w:lang w:eastAsia="pt-BR"/>
        </w:rPr>
        <w:t>s (</w:t>
      </w:r>
      <w:r w:rsidRPr="005B17E4">
        <w:rPr>
          <w:rFonts w:eastAsia="Times New Roman" w:cs="Times New Roman"/>
          <w:sz w:val="24"/>
          <w:szCs w:val="24"/>
          <w:lang w:eastAsia="pt-BR"/>
        </w:rPr>
        <w:t>TCU</w:t>
      </w:r>
      <w:r w:rsidR="005B17E4" w:rsidRPr="005B17E4">
        <w:rPr>
          <w:rFonts w:eastAsia="Times New Roman" w:cs="Times New Roman"/>
          <w:sz w:val="24"/>
          <w:szCs w:val="24"/>
          <w:lang w:eastAsia="pt-BR"/>
        </w:rPr>
        <w:t>);</w:t>
      </w:r>
      <w:r w:rsidRPr="005B17E4">
        <w:rPr>
          <w:rFonts w:eastAsia="Times New Roman" w:cs="Times New Roman"/>
          <w:sz w:val="24"/>
          <w:szCs w:val="24"/>
          <w:lang w:eastAsia="pt-BR"/>
        </w:rPr>
        <w:t xml:space="preserve"> </w:t>
      </w:r>
      <w:r w:rsidR="005B17E4" w:rsidRPr="005B17E4">
        <w:rPr>
          <w:rFonts w:eastAsia="Times New Roman" w:cs="Times New Roman"/>
          <w:sz w:val="24"/>
          <w:szCs w:val="24"/>
          <w:lang w:eastAsia="pt-BR"/>
        </w:rPr>
        <w:t xml:space="preserve">Desempenho da Administração Tributária (FMI); </w:t>
      </w:r>
      <w:r w:rsidR="005B17E4" w:rsidRPr="00E266BC">
        <w:rPr>
          <w:rFonts w:eastAsia="Times New Roman" w:cs="Times New Roman"/>
          <w:i/>
          <w:sz w:val="24"/>
          <w:szCs w:val="24"/>
          <w:lang w:eastAsia="pt-BR"/>
        </w:rPr>
        <w:t>Tax Administration Diagnostic Assessment Tool</w:t>
      </w:r>
      <w:r w:rsidR="005B17E4" w:rsidRPr="005B17E4">
        <w:rPr>
          <w:rFonts w:eastAsia="Times New Roman" w:cs="Times New Roman"/>
          <w:sz w:val="24"/>
          <w:szCs w:val="24"/>
          <w:lang w:eastAsia="pt-BR"/>
        </w:rPr>
        <w:t xml:space="preserve"> (TADAT-FMI); </w:t>
      </w:r>
      <w:r w:rsidRPr="005B17E4">
        <w:rPr>
          <w:rFonts w:eastAsia="Times New Roman" w:cs="Times New Roman"/>
          <w:sz w:val="24"/>
          <w:szCs w:val="24"/>
          <w:lang w:eastAsia="pt-BR"/>
        </w:rPr>
        <w:t>Programa de Despesas Públicas e Re</w:t>
      </w:r>
      <w:r w:rsidR="005B17E4" w:rsidRPr="005B17E4">
        <w:rPr>
          <w:rFonts w:eastAsia="Times New Roman" w:cs="Times New Roman"/>
          <w:sz w:val="24"/>
          <w:szCs w:val="24"/>
          <w:lang w:eastAsia="pt-BR"/>
        </w:rPr>
        <w:t>sponsabilidade Financeira (PEFA-</w:t>
      </w:r>
      <w:r w:rsidR="005B17E4">
        <w:rPr>
          <w:rFonts w:eastAsia="Times New Roman" w:cs="Times New Roman"/>
          <w:sz w:val="24"/>
          <w:szCs w:val="24"/>
          <w:lang w:eastAsia="pt-BR"/>
        </w:rPr>
        <w:t>BIRD</w:t>
      </w:r>
      <w:r w:rsidR="005B17E4" w:rsidRPr="005B17E4">
        <w:rPr>
          <w:rFonts w:eastAsia="Times New Roman" w:cs="Times New Roman"/>
          <w:sz w:val="24"/>
          <w:szCs w:val="24"/>
          <w:lang w:eastAsia="pt-BR"/>
        </w:rPr>
        <w:t xml:space="preserve">); </w:t>
      </w:r>
      <w:r w:rsidRPr="005B17E4">
        <w:rPr>
          <w:rFonts w:eastAsia="Times New Roman" w:cs="Times New Roman"/>
          <w:sz w:val="24"/>
          <w:szCs w:val="24"/>
          <w:lang w:eastAsia="pt-BR"/>
        </w:rPr>
        <w:t>Desempenho de Gestão da Dívida (DeMPA</w:t>
      </w:r>
      <w:r w:rsidR="005B17E4" w:rsidRPr="005B17E4">
        <w:rPr>
          <w:rFonts w:eastAsia="Times New Roman" w:cs="Times New Roman"/>
          <w:sz w:val="24"/>
          <w:szCs w:val="24"/>
          <w:lang w:eastAsia="pt-BR"/>
        </w:rPr>
        <w:t>-</w:t>
      </w:r>
      <w:r w:rsidR="005B17E4">
        <w:rPr>
          <w:rFonts w:eastAsia="Times New Roman" w:cs="Times New Roman"/>
          <w:sz w:val="24"/>
          <w:szCs w:val="24"/>
          <w:lang w:eastAsia="pt-BR"/>
        </w:rPr>
        <w:t>BIRD</w:t>
      </w:r>
      <w:r w:rsidR="005B17E4" w:rsidRPr="005B17E4">
        <w:rPr>
          <w:rFonts w:eastAsia="Times New Roman" w:cs="Times New Roman"/>
          <w:sz w:val="24"/>
          <w:szCs w:val="24"/>
          <w:lang w:eastAsia="pt-BR"/>
        </w:rPr>
        <w:t>); e Avaliação da Transparência Fiscal (FTE-FMI).</w:t>
      </w:r>
    </w:p>
    <w:p w14:paraId="2A92256C" w14:textId="08AD8CE7" w:rsidR="00E266BC" w:rsidRDefault="00177757" w:rsidP="006B3D59">
      <w:pPr>
        <w:autoSpaceDE w:val="0"/>
        <w:autoSpaceDN w:val="0"/>
        <w:adjustRightInd w:val="0"/>
        <w:spacing w:before="240" w:after="0"/>
        <w:jc w:val="both"/>
        <w:rPr>
          <w:rFonts w:eastAsia="Times New Roman" w:cs="Times New Roman"/>
          <w:sz w:val="24"/>
          <w:szCs w:val="24"/>
          <w:lang w:eastAsia="pt-BR"/>
        </w:rPr>
      </w:pPr>
      <w:r>
        <w:rPr>
          <w:rFonts w:eastAsia="Times New Roman" w:cs="Times New Roman"/>
          <w:sz w:val="24"/>
          <w:szCs w:val="24"/>
          <w:lang w:eastAsia="pt-BR"/>
        </w:rPr>
        <w:t>E</w:t>
      </w:r>
      <w:r w:rsidR="00E266BC">
        <w:rPr>
          <w:rFonts w:eastAsia="Times New Roman" w:cs="Times New Roman"/>
          <w:sz w:val="24"/>
          <w:szCs w:val="24"/>
          <w:lang w:eastAsia="pt-BR"/>
        </w:rPr>
        <w:t>ssas metodologias</w:t>
      </w:r>
      <w:r>
        <w:rPr>
          <w:rFonts w:eastAsia="Times New Roman" w:cs="Times New Roman"/>
          <w:sz w:val="24"/>
          <w:szCs w:val="24"/>
          <w:lang w:eastAsia="pt-BR"/>
        </w:rPr>
        <w:t>, no entanto,</w:t>
      </w:r>
      <w:r w:rsidR="00E266BC">
        <w:rPr>
          <w:rFonts w:eastAsia="Times New Roman" w:cs="Times New Roman"/>
          <w:sz w:val="24"/>
          <w:szCs w:val="24"/>
          <w:lang w:eastAsia="pt-BR"/>
        </w:rPr>
        <w:t xml:space="preserve"> foram concebidas a partir de alguns conceitos que limitam </w:t>
      </w:r>
      <w:r>
        <w:rPr>
          <w:rFonts w:eastAsia="Times New Roman" w:cs="Times New Roman"/>
          <w:sz w:val="24"/>
          <w:szCs w:val="24"/>
          <w:lang w:eastAsia="pt-BR"/>
        </w:rPr>
        <w:t>a análise integrada</w:t>
      </w:r>
      <w:r w:rsidR="00E266BC">
        <w:rPr>
          <w:rFonts w:eastAsia="Times New Roman" w:cs="Times New Roman"/>
          <w:sz w:val="24"/>
          <w:szCs w:val="24"/>
          <w:lang w:eastAsia="pt-BR"/>
        </w:rPr>
        <w:t xml:space="preserve"> do</w:t>
      </w:r>
      <w:r>
        <w:rPr>
          <w:rFonts w:eastAsia="Times New Roman" w:cs="Times New Roman"/>
          <w:sz w:val="24"/>
          <w:szCs w:val="24"/>
          <w:lang w:eastAsia="pt-BR"/>
        </w:rPr>
        <w:t>s processos e do desempenho do</w:t>
      </w:r>
      <w:r w:rsidR="00E266BC">
        <w:rPr>
          <w:rFonts w:eastAsia="Times New Roman" w:cs="Times New Roman"/>
          <w:sz w:val="24"/>
          <w:szCs w:val="24"/>
          <w:lang w:eastAsia="pt-BR"/>
        </w:rPr>
        <w:t xml:space="preserve"> órgão responsável pela gestão fiscal (tributária e financeira) dos Estados e do Distrito Federal, a saber: (i) </w:t>
      </w:r>
      <w:r>
        <w:rPr>
          <w:rFonts w:eastAsia="Times New Roman" w:cs="Times New Roman"/>
          <w:sz w:val="24"/>
          <w:szCs w:val="24"/>
          <w:lang w:eastAsia="pt-BR"/>
        </w:rPr>
        <w:t>abrangem</w:t>
      </w:r>
      <w:r w:rsidR="00E266BC">
        <w:rPr>
          <w:rFonts w:eastAsia="Times New Roman" w:cs="Times New Roman"/>
          <w:sz w:val="24"/>
          <w:szCs w:val="24"/>
          <w:lang w:eastAsia="pt-BR"/>
        </w:rPr>
        <w:t xml:space="preserve"> </w:t>
      </w:r>
      <w:r>
        <w:rPr>
          <w:rFonts w:eastAsia="Times New Roman" w:cs="Times New Roman"/>
          <w:sz w:val="24"/>
          <w:szCs w:val="24"/>
          <w:lang w:eastAsia="pt-BR"/>
        </w:rPr>
        <w:t>a unidade da federação</w:t>
      </w:r>
      <w:r w:rsidR="00E266BC">
        <w:rPr>
          <w:rFonts w:eastAsia="Times New Roman" w:cs="Times New Roman"/>
          <w:sz w:val="24"/>
          <w:szCs w:val="24"/>
          <w:lang w:eastAsia="pt-BR"/>
        </w:rPr>
        <w:t xml:space="preserve"> como um todo; (ii) </w:t>
      </w:r>
      <w:r>
        <w:rPr>
          <w:rFonts w:eastAsia="Times New Roman" w:cs="Times New Roman"/>
          <w:sz w:val="24"/>
          <w:szCs w:val="24"/>
          <w:lang w:eastAsia="pt-BR"/>
        </w:rPr>
        <w:t xml:space="preserve">utilizam </w:t>
      </w:r>
      <w:r w:rsidR="00E266BC">
        <w:rPr>
          <w:rFonts w:eastAsia="Times New Roman" w:cs="Times New Roman"/>
          <w:sz w:val="24"/>
          <w:szCs w:val="24"/>
          <w:lang w:eastAsia="pt-BR"/>
        </w:rPr>
        <w:t xml:space="preserve">parâmetros de referência </w:t>
      </w:r>
      <w:r>
        <w:rPr>
          <w:rFonts w:eastAsia="Times New Roman" w:cs="Times New Roman"/>
          <w:sz w:val="24"/>
          <w:szCs w:val="24"/>
          <w:lang w:eastAsia="pt-BR"/>
        </w:rPr>
        <w:t>de</w:t>
      </w:r>
      <w:r w:rsidR="00E266BC">
        <w:rPr>
          <w:rFonts w:eastAsia="Times New Roman" w:cs="Times New Roman"/>
          <w:sz w:val="24"/>
          <w:szCs w:val="24"/>
          <w:lang w:eastAsia="pt-BR"/>
        </w:rPr>
        <w:t xml:space="preserve"> governos nacionais</w:t>
      </w:r>
      <w:r w:rsidR="00913F9A">
        <w:rPr>
          <w:rFonts w:eastAsia="Times New Roman" w:cs="Times New Roman"/>
          <w:sz w:val="24"/>
          <w:szCs w:val="24"/>
          <w:lang w:eastAsia="pt-BR"/>
        </w:rPr>
        <w:t>, cujo</w:t>
      </w:r>
      <w:r w:rsidR="00913F9A" w:rsidRPr="00A41246">
        <w:rPr>
          <w:rFonts w:eastAsia="Times New Roman" w:cs="Times New Roman"/>
          <w:sz w:val="24"/>
          <w:szCs w:val="24"/>
          <w:lang w:eastAsia="pt-BR"/>
        </w:rPr>
        <w:t xml:space="preserve"> modelo de organização</w:t>
      </w:r>
      <w:r w:rsidR="00913F9A">
        <w:rPr>
          <w:rFonts w:eastAsia="Times New Roman" w:cs="Times New Roman"/>
          <w:sz w:val="24"/>
          <w:szCs w:val="24"/>
          <w:lang w:eastAsia="pt-BR"/>
        </w:rPr>
        <w:t>,</w:t>
      </w:r>
      <w:r w:rsidR="00913F9A" w:rsidRPr="00A41246">
        <w:rPr>
          <w:rFonts w:eastAsia="Times New Roman" w:cs="Times New Roman"/>
          <w:sz w:val="24"/>
          <w:szCs w:val="24"/>
          <w:lang w:eastAsia="pt-BR"/>
        </w:rPr>
        <w:t xml:space="preserve"> gestão e competências é muito diferente do que geralmente é encontrado em outros países, mesmo da América Latina</w:t>
      </w:r>
      <w:r w:rsidR="00E266BC">
        <w:rPr>
          <w:rFonts w:eastAsia="Times New Roman" w:cs="Times New Roman"/>
          <w:sz w:val="24"/>
          <w:szCs w:val="24"/>
          <w:lang w:eastAsia="pt-BR"/>
        </w:rPr>
        <w:t xml:space="preserve">; </w:t>
      </w:r>
      <w:r>
        <w:rPr>
          <w:rFonts w:eastAsia="Times New Roman" w:cs="Times New Roman"/>
          <w:sz w:val="24"/>
          <w:szCs w:val="24"/>
          <w:lang w:eastAsia="pt-BR"/>
        </w:rPr>
        <w:t xml:space="preserve">e </w:t>
      </w:r>
      <w:r w:rsidR="00E266BC">
        <w:rPr>
          <w:rFonts w:eastAsia="Times New Roman" w:cs="Times New Roman"/>
          <w:sz w:val="24"/>
          <w:szCs w:val="24"/>
          <w:lang w:eastAsia="pt-BR"/>
        </w:rPr>
        <w:t xml:space="preserve">(iii) </w:t>
      </w:r>
      <w:r>
        <w:rPr>
          <w:rFonts w:eastAsia="Times New Roman" w:cs="Times New Roman"/>
          <w:sz w:val="24"/>
          <w:szCs w:val="24"/>
          <w:lang w:eastAsia="pt-BR"/>
        </w:rPr>
        <w:t xml:space="preserve">enfatizam </w:t>
      </w:r>
      <w:r w:rsidR="00E266BC">
        <w:rPr>
          <w:rFonts w:eastAsia="Times New Roman" w:cs="Times New Roman"/>
          <w:sz w:val="24"/>
          <w:szCs w:val="24"/>
          <w:lang w:eastAsia="pt-BR"/>
        </w:rPr>
        <w:t xml:space="preserve">um dos </w:t>
      </w:r>
      <w:r>
        <w:rPr>
          <w:rFonts w:eastAsia="Times New Roman" w:cs="Times New Roman"/>
          <w:sz w:val="24"/>
          <w:szCs w:val="24"/>
          <w:lang w:eastAsia="pt-BR"/>
        </w:rPr>
        <w:t xml:space="preserve">temas </w:t>
      </w:r>
      <w:r w:rsidR="00E266BC">
        <w:rPr>
          <w:rFonts w:eastAsia="Times New Roman" w:cs="Times New Roman"/>
          <w:sz w:val="24"/>
          <w:szCs w:val="24"/>
          <w:lang w:eastAsia="pt-BR"/>
        </w:rPr>
        <w:t>da gestão fiscal (tributação, finanças, dívida pública, transparência, etc)</w:t>
      </w:r>
      <w:r>
        <w:rPr>
          <w:rFonts w:eastAsia="Times New Roman" w:cs="Times New Roman"/>
          <w:sz w:val="24"/>
          <w:szCs w:val="24"/>
          <w:lang w:eastAsia="pt-BR"/>
        </w:rPr>
        <w:t xml:space="preserve">. </w:t>
      </w:r>
    </w:p>
    <w:p w14:paraId="530FA3E0" w14:textId="67C9BBAD" w:rsidR="009055A8" w:rsidRDefault="00177757" w:rsidP="006B3D59">
      <w:pPr>
        <w:autoSpaceDE w:val="0"/>
        <w:autoSpaceDN w:val="0"/>
        <w:adjustRightInd w:val="0"/>
        <w:spacing w:before="240" w:after="0"/>
        <w:jc w:val="both"/>
        <w:rPr>
          <w:rFonts w:eastAsia="Times New Roman" w:cs="Times New Roman"/>
          <w:sz w:val="24"/>
          <w:szCs w:val="24"/>
          <w:lang w:eastAsia="pt-BR"/>
        </w:rPr>
      </w:pPr>
      <w:r>
        <w:rPr>
          <w:rFonts w:eastAsia="Times New Roman" w:cs="Times New Roman"/>
          <w:sz w:val="24"/>
          <w:szCs w:val="24"/>
          <w:lang w:eastAsia="pt-BR"/>
        </w:rPr>
        <w:t>Assim</w:t>
      </w:r>
      <w:r w:rsidR="00223A85" w:rsidRPr="00223A85">
        <w:rPr>
          <w:rFonts w:eastAsia="Times New Roman" w:cs="Times New Roman"/>
          <w:sz w:val="24"/>
          <w:szCs w:val="24"/>
          <w:lang w:eastAsia="pt-BR"/>
        </w:rPr>
        <w:t xml:space="preserve"> </w:t>
      </w:r>
      <w:r w:rsidR="006B3D59" w:rsidRPr="00223A85">
        <w:rPr>
          <w:rFonts w:eastAsia="Times New Roman" w:cs="Times New Roman"/>
          <w:sz w:val="24"/>
          <w:szCs w:val="24"/>
          <w:lang w:eastAsia="pt-BR"/>
        </w:rPr>
        <w:t xml:space="preserve">é preciso avançar de forma substancial nos processos de avaliação, especialmente no que diz respeito </w:t>
      </w:r>
      <w:r w:rsidR="00CE7F82">
        <w:rPr>
          <w:rFonts w:eastAsia="Times New Roman" w:cs="Times New Roman"/>
          <w:sz w:val="24"/>
          <w:szCs w:val="24"/>
          <w:lang w:eastAsia="pt-BR"/>
        </w:rPr>
        <w:t xml:space="preserve">a sua adequação </w:t>
      </w:r>
      <w:r>
        <w:rPr>
          <w:rFonts w:eastAsia="Times New Roman" w:cs="Times New Roman"/>
          <w:sz w:val="24"/>
          <w:szCs w:val="24"/>
          <w:lang w:eastAsia="pt-BR"/>
        </w:rPr>
        <w:t xml:space="preserve">à </w:t>
      </w:r>
      <w:r w:rsidR="006B3D59" w:rsidRPr="00223A85">
        <w:rPr>
          <w:rFonts w:eastAsia="Times New Roman" w:cs="Times New Roman"/>
          <w:sz w:val="24"/>
          <w:szCs w:val="24"/>
          <w:lang w:eastAsia="pt-BR"/>
        </w:rPr>
        <w:t>realidade subnacional</w:t>
      </w:r>
      <w:r>
        <w:rPr>
          <w:rFonts w:eastAsia="Times New Roman" w:cs="Times New Roman"/>
          <w:sz w:val="24"/>
          <w:szCs w:val="24"/>
          <w:lang w:eastAsia="pt-BR"/>
        </w:rPr>
        <w:t xml:space="preserve"> brasileira,</w:t>
      </w:r>
      <w:r w:rsidR="009055A8">
        <w:rPr>
          <w:rFonts w:eastAsia="Times New Roman" w:cs="Times New Roman"/>
          <w:sz w:val="24"/>
          <w:szCs w:val="24"/>
          <w:lang w:eastAsia="pt-BR"/>
        </w:rPr>
        <w:t xml:space="preserve"> superando desafios relacionados com</w:t>
      </w:r>
      <w:r w:rsidR="00586ADB">
        <w:rPr>
          <w:rFonts w:eastAsia="Times New Roman" w:cs="Times New Roman"/>
          <w:sz w:val="24"/>
          <w:szCs w:val="24"/>
          <w:lang w:eastAsia="pt-BR"/>
        </w:rPr>
        <w:t>:</w:t>
      </w:r>
      <w:r w:rsidR="009055A8">
        <w:rPr>
          <w:rFonts w:eastAsia="Times New Roman" w:cs="Times New Roman"/>
          <w:sz w:val="24"/>
          <w:szCs w:val="24"/>
          <w:lang w:eastAsia="pt-BR"/>
        </w:rPr>
        <w:t xml:space="preserve"> </w:t>
      </w:r>
      <w:r w:rsidR="00913F9A">
        <w:rPr>
          <w:rFonts w:eastAsia="Times New Roman" w:cs="Times New Roman"/>
          <w:sz w:val="24"/>
          <w:szCs w:val="24"/>
          <w:lang w:eastAsia="pt-BR"/>
        </w:rPr>
        <w:t xml:space="preserve">(i) </w:t>
      </w:r>
      <w:r w:rsidR="009055A8">
        <w:rPr>
          <w:rFonts w:eastAsia="Times New Roman" w:cs="Times New Roman"/>
          <w:sz w:val="24"/>
          <w:szCs w:val="24"/>
          <w:lang w:eastAsia="pt-BR"/>
        </w:rPr>
        <w:t>a diversidade de estruturas e competências dos órgãos responsáveis pela gestão fiscal</w:t>
      </w:r>
      <w:r w:rsidR="00586ADB">
        <w:rPr>
          <w:rFonts w:eastAsia="Times New Roman" w:cs="Times New Roman"/>
          <w:sz w:val="24"/>
          <w:szCs w:val="24"/>
          <w:lang w:eastAsia="pt-BR"/>
        </w:rPr>
        <w:t>;</w:t>
      </w:r>
      <w:r w:rsidR="009055A8">
        <w:rPr>
          <w:rFonts w:eastAsia="Times New Roman" w:cs="Times New Roman"/>
          <w:sz w:val="24"/>
          <w:szCs w:val="24"/>
          <w:lang w:eastAsia="pt-BR"/>
        </w:rPr>
        <w:t xml:space="preserve"> </w:t>
      </w:r>
      <w:r w:rsidR="00913F9A">
        <w:rPr>
          <w:rFonts w:eastAsia="Times New Roman" w:cs="Times New Roman"/>
          <w:sz w:val="24"/>
          <w:szCs w:val="24"/>
          <w:lang w:eastAsia="pt-BR"/>
        </w:rPr>
        <w:t xml:space="preserve">(ii) </w:t>
      </w:r>
      <w:r w:rsidR="009055A8">
        <w:rPr>
          <w:rFonts w:eastAsia="Times New Roman" w:cs="Times New Roman"/>
          <w:sz w:val="24"/>
          <w:szCs w:val="24"/>
          <w:lang w:eastAsia="pt-BR"/>
        </w:rPr>
        <w:t xml:space="preserve">a </w:t>
      </w:r>
      <w:r w:rsidR="00CE7F82">
        <w:rPr>
          <w:rFonts w:eastAsia="Times New Roman" w:cs="Times New Roman"/>
          <w:sz w:val="24"/>
          <w:szCs w:val="24"/>
          <w:lang w:eastAsia="pt-BR"/>
        </w:rPr>
        <w:t>baixa homogeneidade dos conceitos utilizados na descrição dos processos e no estabelecimento de indicadores</w:t>
      </w:r>
      <w:r w:rsidR="00586ADB">
        <w:rPr>
          <w:rFonts w:eastAsia="Times New Roman" w:cs="Times New Roman"/>
          <w:sz w:val="24"/>
          <w:szCs w:val="24"/>
          <w:lang w:eastAsia="pt-BR"/>
        </w:rPr>
        <w:t>;</w:t>
      </w:r>
      <w:r w:rsidR="00CE7F82">
        <w:rPr>
          <w:rFonts w:eastAsia="Times New Roman" w:cs="Times New Roman"/>
          <w:sz w:val="24"/>
          <w:szCs w:val="24"/>
          <w:lang w:eastAsia="pt-BR"/>
        </w:rPr>
        <w:t xml:space="preserve"> e </w:t>
      </w:r>
      <w:r w:rsidR="00913F9A">
        <w:rPr>
          <w:rFonts w:eastAsia="Times New Roman" w:cs="Times New Roman"/>
          <w:sz w:val="24"/>
          <w:szCs w:val="24"/>
          <w:lang w:eastAsia="pt-BR"/>
        </w:rPr>
        <w:t xml:space="preserve">(iii) </w:t>
      </w:r>
      <w:r w:rsidR="009055A8">
        <w:rPr>
          <w:rFonts w:eastAsia="Times New Roman" w:cs="Times New Roman"/>
          <w:sz w:val="24"/>
          <w:szCs w:val="24"/>
          <w:lang w:eastAsia="pt-BR"/>
        </w:rPr>
        <w:t xml:space="preserve">a </w:t>
      </w:r>
      <w:r w:rsidR="00CE7F82">
        <w:rPr>
          <w:rFonts w:eastAsia="Times New Roman" w:cs="Times New Roman"/>
          <w:sz w:val="24"/>
          <w:szCs w:val="24"/>
          <w:lang w:eastAsia="pt-BR"/>
        </w:rPr>
        <w:t xml:space="preserve">insuficiência </w:t>
      </w:r>
      <w:r w:rsidR="009055A8">
        <w:rPr>
          <w:rFonts w:eastAsia="Times New Roman" w:cs="Times New Roman"/>
          <w:sz w:val="24"/>
          <w:szCs w:val="24"/>
          <w:lang w:eastAsia="pt-BR"/>
        </w:rPr>
        <w:t xml:space="preserve">de dados quantitativos que permitam </w:t>
      </w:r>
      <w:r w:rsidR="009055A8">
        <w:rPr>
          <w:rFonts w:eastAsia="Times New Roman" w:cs="Times New Roman"/>
          <w:sz w:val="24"/>
          <w:szCs w:val="24"/>
          <w:lang w:eastAsia="pt-BR"/>
        </w:rPr>
        <w:lastRenderedPageBreak/>
        <w:t xml:space="preserve">mensurar o desempenho </w:t>
      </w:r>
      <w:r>
        <w:rPr>
          <w:rFonts w:eastAsia="Times New Roman" w:cs="Times New Roman"/>
          <w:sz w:val="24"/>
          <w:szCs w:val="24"/>
          <w:lang w:eastAsia="pt-BR"/>
        </w:rPr>
        <w:t xml:space="preserve">dos órgãos responsáveis pela </w:t>
      </w:r>
      <w:r w:rsidR="009055A8">
        <w:rPr>
          <w:rFonts w:eastAsia="Times New Roman" w:cs="Times New Roman"/>
          <w:sz w:val="24"/>
          <w:szCs w:val="24"/>
          <w:lang w:eastAsia="pt-BR"/>
        </w:rPr>
        <w:t>gest</w:t>
      </w:r>
      <w:r w:rsidR="00CE7F82">
        <w:rPr>
          <w:rFonts w:eastAsia="Times New Roman" w:cs="Times New Roman"/>
          <w:sz w:val="24"/>
          <w:szCs w:val="24"/>
          <w:lang w:eastAsia="pt-BR"/>
        </w:rPr>
        <w:t xml:space="preserve">ão </w:t>
      </w:r>
      <w:r>
        <w:rPr>
          <w:rFonts w:eastAsia="Times New Roman" w:cs="Times New Roman"/>
          <w:sz w:val="24"/>
          <w:szCs w:val="24"/>
          <w:lang w:eastAsia="pt-BR"/>
        </w:rPr>
        <w:t xml:space="preserve">fiscal </w:t>
      </w:r>
      <w:r w:rsidR="00CE7F82">
        <w:rPr>
          <w:rFonts w:eastAsia="Times New Roman" w:cs="Times New Roman"/>
          <w:sz w:val="24"/>
          <w:szCs w:val="24"/>
          <w:lang w:eastAsia="pt-BR"/>
        </w:rPr>
        <w:t xml:space="preserve">nas áreas </w:t>
      </w:r>
      <w:r w:rsidR="009055A8">
        <w:rPr>
          <w:rFonts w:eastAsia="Times New Roman" w:cs="Times New Roman"/>
          <w:sz w:val="24"/>
          <w:szCs w:val="24"/>
          <w:lang w:eastAsia="pt-BR"/>
        </w:rPr>
        <w:t>tributária e financeira</w:t>
      </w:r>
      <w:r w:rsidR="00CE7F82">
        <w:rPr>
          <w:rFonts w:eastAsia="Times New Roman" w:cs="Times New Roman"/>
          <w:sz w:val="24"/>
          <w:szCs w:val="24"/>
          <w:lang w:eastAsia="pt-BR"/>
        </w:rPr>
        <w:t>.</w:t>
      </w:r>
      <w:r w:rsidR="009055A8">
        <w:rPr>
          <w:rFonts w:eastAsia="Times New Roman" w:cs="Times New Roman"/>
          <w:sz w:val="24"/>
          <w:szCs w:val="24"/>
          <w:lang w:eastAsia="pt-BR"/>
        </w:rPr>
        <w:t xml:space="preserve"> </w:t>
      </w:r>
    </w:p>
    <w:p w14:paraId="76E759C7" w14:textId="530B24F6" w:rsidR="00586ADB" w:rsidRDefault="00913F9A" w:rsidP="00586ADB">
      <w:pPr>
        <w:autoSpaceDE w:val="0"/>
        <w:autoSpaceDN w:val="0"/>
        <w:adjustRightInd w:val="0"/>
        <w:spacing w:before="240" w:after="0"/>
        <w:jc w:val="both"/>
        <w:rPr>
          <w:rFonts w:eastAsia="Times New Roman" w:cs="Times New Roman"/>
          <w:sz w:val="24"/>
          <w:szCs w:val="24"/>
          <w:lang w:eastAsia="pt-BR"/>
        </w:rPr>
      </w:pPr>
      <w:r>
        <w:rPr>
          <w:rFonts w:eastAsia="Times New Roman" w:cs="Times New Roman"/>
          <w:sz w:val="24"/>
          <w:szCs w:val="24"/>
          <w:lang w:eastAsia="pt-BR"/>
        </w:rPr>
        <w:t>Nesse contexto</w:t>
      </w:r>
      <w:r w:rsidR="00654D1A" w:rsidRPr="00A41246">
        <w:rPr>
          <w:rFonts w:eastAsia="Times New Roman" w:cs="Times New Roman"/>
          <w:sz w:val="24"/>
          <w:szCs w:val="24"/>
          <w:lang w:eastAsia="pt-BR"/>
        </w:rPr>
        <w:t xml:space="preserve">, </w:t>
      </w:r>
      <w:r w:rsidR="00ED42AE" w:rsidRPr="00A41246">
        <w:rPr>
          <w:rFonts w:eastAsia="Times New Roman" w:cs="Times New Roman"/>
          <w:sz w:val="24"/>
          <w:szCs w:val="24"/>
          <w:lang w:eastAsia="pt-BR"/>
        </w:rPr>
        <w:t xml:space="preserve">a proposição </w:t>
      </w:r>
      <w:r w:rsidR="00654D1A" w:rsidRPr="00A41246">
        <w:rPr>
          <w:rFonts w:eastAsia="Times New Roman" w:cs="Times New Roman"/>
          <w:sz w:val="24"/>
          <w:szCs w:val="24"/>
          <w:lang w:eastAsia="pt-BR"/>
        </w:rPr>
        <w:t xml:space="preserve">de </w:t>
      </w:r>
      <w:r w:rsidR="00ED42AE" w:rsidRPr="00A41246">
        <w:rPr>
          <w:rFonts w:eastAsia="Times New Roman" w:cs="Times New Roman"/>
          <w:sz w:val="24"/>
          <w:szCs w:val="24"/>
          <w:lang w:eastAsia="pt-BR"/>
        </w:rPr>
        <w:t>um modelo</w:t>
      </w:r>
      <w:r w:rsidR="00654D1A" w:rsidRPr="00A41246">
        <w:rPr>
          <w:rFonts w:eastAsia="Times New Roman" w:cs="Times New Roman"/>
          <w:sz w:val="24"/>
          <w:szCs w:val="24"/>
          <w:lang w:eastAsia="pt-BR"/>
        </w:rPr>
        <w:t xml:space="preserve"> de avaliação para a gestão fiscal dos entes subnacionais requer estudos e </w:t>
      </w:r>
      <w:r w:rsidR="001F078A" w:rsidRPr="00A41246">
        <w:rPr>
          <w:rFonts w:eastAsia="Times New Roman" w:cs="Times New Roman"/>
          <w:sz w:val="24"/>
          <w:szCs w:val="24"/>
          <w:lang w:eastAsia="pt-BR"/>
        </w:rPr>
        <w:t xml:space="preserve">adequações específicas para: (i) </w:t>
      </w:r>
      <w:r w:rsidR="00654D1A" w:rsidRPr="00A41246">
        <w:rPr>
          <w:rFonts w:eastAsia="Times New Roman" w:cs="Times New Roman"/>
          <w:sz w:val="24"/>
          <w:szCs w:val="24"/>
          <w:lang w:eastAsia="pt-BR"/>
        </w:rPr>
        <w:t>obte</w:t>
      </w:r>
      <w:r w:rsidR="009F16D8" w:rsidRPr="00A41246">
        <w:rPr>
          <w:rFonts w:eastAsia="Times New Roman" w:cs="Times New Roman"/>
          <w:sz w:val="24"/>
          <w:szCs w:val="24"/>
          <w:lang w:eastAsia="pt-BR"/>
        </w:rPr>
        <w:t>nção de</w:t>
      </w:r>
      <w:r w:rsidR="00654D1A" w:rsidRPr="00A41246">
        <w:rPr>
          <w:rFonts w:eastAsia="Times New Roman" w:cs="Times New Roman"/>
          <w:sz w:val="24"/>
          <w:szCs w:val="24"/>
          <w:lang w:eastAsia="pt-BR"/>
        </w:rPr>
        <w:t xml:space="preserve"> parâmetros que sejam </w:t>
      </w:r>
      <w:r w:rsidR="00EC6EE3">
        <w:rPr>
          <w:rFonts w:eastAsia="Times New Roman" w:cs="Times New Roman"/>
          <w:sz w:val="24"/>
          <w:szCs w:val="24"/>
          <w:lang w:eastAsia="pt-BR"/>
        </w:rPr>
        <w:t>relevantes</w:t>
      </w:r>
      <w:r w:rsidR="00EC6EE3" w:rsidRPr="00A41246">
        <w:rPr>
          <w:rFonts w:eastAsia="Times New Roman" w:cs="Times New Roman"/>
          <w:sz w:val="24"/>
          <w:szCs w:val="24"/>
          <w:lang w:eastAsia="pt-BR"/>
        </w:rPr>
        <w:t xml:space="preserve"> </w:t>
      </w:r>
      <w:r w:rsidR="00654D1A" w:rsidRPr="00A41246">
        <w:rPr>
          <w:rFonts w:eastAsia="Times New Roman" w:cs="Times New Roman"/>
          <w:sz w:val="24"/>
          <w:szCs w:val="24"/>
          <w:lang w:eastAsia="pt-BR"/>
        </w:rPr>
        <w:t>e capazes de explicar</w:t>
      </w:r>
      <w:r>
        <w:rPr>
          <w:rFonts w:eastAsia="Times New Roman" w:cs="Times New Roman"/>
          <w:sz w:val="24"/>
          <w:szCs w:val="24"/>
          <w:lang w:eastAsia="pt-BR"/>
        </w:rPr>
        <w:t xml:space="preserve"> a</w:t>
      </w:r>
      <w:r w:rsidR="00654D1A" w:rsidRPr="00A41246">
        <w:rPr>
          <w:rFonts w:eastAsia="Times New Roman" w:cs="Times New Roman"/>
          <w:sz w:val="24"/>
          <w:szCs w:val="24"/>
          <w:lang w:eastAsia="pt-BR"/>
        </w:rPr>
        <w:t xml:space="preserve"> </w:t>
      </w:r>
      <w:r w:rsidR="001F078A" w:rsidRPr="00A41246">
        <w:rPr>
          <w:rFonts w:eastAsia="Times New Roman" w:cs="Times New Roman"/>
          <w:sz w:val="24"/>
          <w:szCs w:val="24"/>
          <w:lang w:eastAsia="pt-BR"/>
        </w:rPr>
        <w:t xml:space="preserve">realidade </w:t>
      </w:r>
      <w:r w:rsidR="00586ADB">
        <w:rPr>
          <w:rFonts w:eastAsia="Times New Roman" w:cs="Times New Roman"/>
          <w:sz w:val="24"/>
          <w:szCs w:val="24"/>
          <w:lang w:eastAsia="pt-BR"/>
        </w:rPr>
        <w:t>dos distintos Estados brasileiros e do Distrito Federal</w:t>
      </w:r>
      <w:r w:rsidR="001F078A" w:rsidRPr="00A41246">
        <w:rPr>
          <w:rFonts w:eastAsia="Times New Roman" w:cs="Times New Roman"/>
          <w:sz w:val="24"/>
          <w:szCs w:val="24"/>
          <w:lang w:eastAsia="pt-BR"/>
        </w:rPr>
        <w:t xml:space="preserve">; (ii) uniformização </w:t>
      </w:r>
      <w:r w:rsidR="00ED42AE" w:rsidRPr="00A41246">
        <w:rPr>
          <w:rFonts w:eastAsia="Times New Roman" w:cs="Times New Roman"/>
          <w:sz w:val="24"/>
          <w:szCs w:val="24"/>
          <w:lang w:eastAsia="pt-BR"/>
        </w:rPr>
        <w:t>de conceitos</w:t>
      </w:r>
      <w:r w:rsidR="00586ADB">
        <w:rPr>
          <w:rFonts w:eastAsia="Times New Roman" w:cs="Times New Roman"/>
          <w:sz w:val="24"/>
          <w:szCs w:val="24"/>
          <w:lang w:eastAsia="pt-BR"/>
        </w:rPr>
        <w:t xml:space="preserve"> para análise de processos e para formulação de indicadores</w:t>
      </w:r>
      <w:r w:rsidR="00ED42AE" w:rsidRPr="00A41246">
        <w:rPr>
          <w:rFonts w:eastAsia="Times New Roman" w:cs="Times New Roman"/>
          <w:sz w:val="24"/>
          <w:szCs w:val="24"/>
          <w:lang w:eastAsia="pt-BR"/>
        </w:rPr>
        <w:t>; (iii) construção de</w:t>
      </w:r>
      <w:r w:rsidR="00654D1A" w:rsidRPr="00A41246">
        <w:rPr>
          <w:rFonts w:eastAsia="Times New Roman" w:cs="Times New Roman"/>
          <w:sz w:val="24"/>
          <w:szCs w:val="24"/>
          <w:lang w:eastAsia="pt-BR"/>
        </w:rPr>
        <w:t xml:space="preserve"> séries históricas </w:t>
      </w:r>
      <w:r w:rsidR="00ED42AE" w:rsidRPr="00A41246">
        <w:rPr>
          <w:rFonts w:eastAsia="Times New Roman" w:cs="Times New Roman"/>
          <w:sz w:val="24"/>
          <w:szCs w:val="24"/>
          <w:lang w:eastAsia="pt-BR"/>
        </w:rPr>
        <w:t xml:space="preserve">em base de dados única; (iv) </w:t>
      </w:r>
      <w:r w:rsidR="00586ADB">
        <w:rPr>
          <w:rFonts w:eastAsia="Times New Roman" w:cs="Times New Roman"/>
          <w:sz w:val="24"/>
          <w:szCs w:val="24"/>
          <w:lang w:eastAsia="pt-BR"/>
        </w:rPr>
        <w:t xml:space="preserve">estabelecimento de </w:t>
      </w:r>
      <w:r w:rsidR="00654D1A" w:rsidRPr="00A41246">
        <w:rPr>
          <w:rFonts w:eastAsia="Times New Roman" w:cs="Times New Roman"/>
          <w:sz w:val="24"/>
          <w:szCs w:val="24"/>
          <w:lang w:eastAsia="pt-BR"/>
        </w:rPr>
        <w:t>comparações objetivas</w:t>
      </w:r>
      <w:r w:rsidR="00ED42AE" w:rsidRPr="00A41246">
        <w:rPr>
          <w:rFonts w:eastAsia="Times New Roman" w:cs="Times New Roman"/>
          <w:sz w:val="24"/>
          <w:szCs w:val="24"/>
          <w:lang w:eastAsia="pt-BR"/>
        </w:rPr>
        <w:t xml:space="preserve"> entre as unidades da federação</w:t>
      </w:r>
      <w:r w:rsidR="00586ADB">
        <w:rPr>
          <w:rFonts w:eastAsia="Times New Roman" w:cs="Times New Roman"/>
          <w:sz w:val="24"/>
          <w:szCs w:val="24"/>
          <w:lang w:eastAsia="pt-BR"/>
        </w:rPr>
        <w:t>; e (v) verificação da eficácia dos programas e projetos de investimentos para modernização da gestão fiscal.</w:t>
      </w:r>
    </w:p>
    <w:p w14:paraId="74D1C54E" w14:textId="77777777" w:rsidR="00654D1A" w:rsidRPr="00A41246" w:rsidRDefault="002C0C46" w:rsidP="00A41246">
      <w:pPr>
        <w:pStyle w:val="Ttulo2"/>
        <w:spacing w:after="240"/>
        <w:rPr>
          <w:rFonts w:asciiTheme="minorHAnsi" w:hAnsiTheme="minorHAnsi"/>
          <w:color w:val="auto"/>
          <w:sz w:val="24"/>
          <w:szCs w:val="24"/>
        </w:rPr>
      </w:pPr>
      <w:bookmarkStart w:id="5" w:name="_Toc445828747"/>
      <w:r w:rsidRPr="00A41246">
        <w:rPr>
          <w:rFonts w:asciiTheme="minorHAnsi" w:hAnsiTheme="minorHAnsi"/>
          <w:color w:val="auto"/>
          <w:sz w:val="24"/>
          <w:szCs w:val="24"/>
        </w:rPr>
        <w:t>C</w:t>
      </w:r>
      <w:r w:rsidRPr="00A41246">
        <w:rPr>
          <w:rFonts w:asciiTheme="minorHAnsi" w:hAnsiTheme="minorHAnsi"/>
          <w:color w:val="auto"/>
          <w:sz w:val="24"/>
          <w:szCs w:val="24"/>
        </w:rPr>
        <w:tab/>
        <w:t>Experiência de modernização e avaliação dos programas fiscais estaduais</w:t>
      </w:r>
      <w:bookmarkEnd w:id="5"/>
    </w:p>
    <w:p w14:paraId="2E8B3759" w14:textId="77777777" w:rsidR="000E01C3" w:rsidRPr="00A41246" w:rsidRDefault="00CA2E19" w:rsidP="00A41246">
      <w:pPr>
        <w:jc w:val="both"/>
        <w:rPr>
          <w:sz w:val="24"/>
          <w:szCs w:val="24"/>
        </w:rPr>
      </w:pPr>
      <w:r w:rsidRPr="00A41246">
        <w:rPr>
          <w:sz w:val="24"/>
          <w:szCs w:val="24"/>
        </w:rPr>
        <w:t>Desde 1996</w:t>
      </w:r>
      <w:r w:rsidR="000E01C3" w:rsidRPr="00A41246">
        <w:rPr>
          <w:sz w:val="24"/>
          <w:szCs w:val="24"/>
        </w:rPr>
        <w:t xml:space="preserve"> os Estados brasileiros produziram significativos avanços na definição de políticas e prioridades a sere</w:t>
      </w:r>
      <w:r w:rsidR="00921B4E" w:rsidRPr="00A41246">
        <w:rPr>
          <w:sz w:val="24"/>
          <w:szCs w:val="24"/>
        </w:rPr>
        <w:t>m observadas pela gestão fiscal que</w:t>
      </w:r>
      <w:r w:rsidR="000E01C3" w:rsidRPr="00A41246">
        <w:rPr>
          <w:sz w:val="24"/>
          <w:szCs w:val="24"/>
        </w:rPr>
        <w:t xml:space="preserve"> podem ser analisados em dois ciclos distintos. Um primeiro ciclo de modernização no período de 1996 a 2006, suportado principalmente</w:t>
      </w:r>
      <w:r w:rsidR="00630621" w:rsidRPr="00A41246">
        <w:rPr>
          <w:rStyle w:val="Refdenotaderodap"/>
          <w:sz w:val="24"/>
          <w:szCs w:val="24"/>
        </w:rPr>
        <w:footnoteReference w:id="6"/>
      </w:r>
      <w:r w:rsidR="000E01C3" w:rsidRPr="00A41246">
        <w:rPr>
          <w:sz w:val="24"/>
          <w:szCs w:val="24"/>
        </w:rPr>
        <w:t xml:space="preserve"> pelo Programa Nacional de Apoio à Modernização Fiscal para os Estados Brasileiros (PNAFE)</w:t>
      </w:r>
      <w:r w:rsidR="00630621" w:rsidRPr="00A41246">
        <w:rPr>
          <w:sz w:val="24"/>
          <w:szCs w:val="24"/>
        </w:rPr>
        <w:t xml:space="preserve">, </w:t>
      </w:r>
      <w:r w:rsidR="006B77B2" w:rsidRPr="00A41246">
        <w:rPr>
          <w:sz w:val="24"/>
          <w:szCs w:val="24"/>
        </w:rPr>
        <w:t xml:space="preserve">financiado pelo Banco Interamericano de Desenvolvimento (BID), </w:t>
      </w:r>
      <w:r w:rsidR="00630621" w:rsidRPr="00A41246">
        <w:rPr>
          <w:sz w:val="24"/>
          <w:szCs w:val="24"/>
        </w:rPr>
        <w:t>que beneficiou as 27 unidades da federação.</w:t>
      </w:r>
    </w:p>
    <w:p w14:paraId="2DD72E78" w14:textId="77777777" w:rsidR="000E01C3" w:rsidRPr="00A41246" w:rsidRDefault="000E01C3" w:rsidP="00A41246">
      <w:pPr>
        <w:jc w:val="both"/>
        <w:rPr>
          <w:sz w:val="24"/>
          <w:szCs w:val="24"/>
        </w:rPr>
      </w:pPr>
      <w:r w:rsidRPr="00A41246">
        <w:rPr>
          <w:sz w:val="24"/>
          <w:szCs w:val="24"/>
        </w:rPr>
        <w:t xml:space="preserve">Um segundo ciclo foi iniciado em 2009 com a aprovação do Programa de Apoio a Gestão e Integração dos Fiscos no Brasil (PROFISCO), </w:t>
      </w:r>
      <w:r w:rsidR="00921B4E" w:rsidRPr="00A41246">
        <w:rPr>
          <w:sz w:val="24"/>
          <w:szCs w:val="24"/>
        </w:rPr>
        <w:t>disponibilizado</w:t>
      </w:r>
      <w:r w:rsidR="006B77B2" w:rsidRPr="00A41246">
        <w:rPr>
          <w:sz w:val="24"/>
          <w:szCs w:val="24"/>
        </w:rPr>
        <w:t xml:space="preserve"> para os Estados brasileiros </w:t>
      </w:r>
      <w:r w:rsidRPr="00A41246">
        <w:rPr>
          <w:sz w:val="24"/>
          <w:szCs w:val="24"/>
        </w:rPr>
        <w:t>por</w:t>
      </w:r>
      <w:r w:rsidR="00630621" w:rsidRPr="00A41246">
        <w:rPr>
          <w:sz w:val="24"/>
          <w:szCs w:val="24"/>
        </w:rPr>
        <w:t xml:space="preserve"> meio de uma Linha de Crédito Condicional para Projetos de Investimento (CCLIP)</w:t>
      </w:r>
      <w:r w:rsidR="00011781" w:rsidRPr="00A41246">
        <w:rPr>
          <w:rStyle w:val="Refdenotaderodap"/>
          <w:sz w:val="24"/>
          <w:szCs w:val="24"/>
        </w:rPr>
        <w:footnoteReference w:id="7"/>
      </w:r>
      <w:r w:rsidR="006B77B2" w:rsidRPr="00A41246">
        <w:rPr>
          <w:sz w:val="24"/>
          <w:szCs w:val="24"/>
        </w:rPr>
        <w:t xml:space="preserve">, também financiada pelo BID, e </w:t>
      </w:r>
      <w:r w:rsidRPr="00A41246">
        <w:rPr>
          <w:sz w:val="24"/>
          <w:szCs w:val="24"/>
        </w:rPr>
        <w:t>que</w:t>
      </w:r>
      <w:r w:rsidR="00630621" w:rsidRPr="00A41246">
        <w:rPr>
          <w:sz w:val="24"/>
          <w:szCs w:val="24"/>
        </w:rPr>
        <w:t xml:space="preserve"> </w:t>
      </w:r>
      <w:r w:rsidR="006B77B2" w:rsidRPr="00A41246">
        <w:rPr>
          <w:sz w:val="24"/>
          <w:szCs w:val="24"/>
        </w:rPr>
        <w:t>beneficia</w:t>
      </w:r>
      <w:r w:rsidR="00011781" w:rsidRPr="00A41246">
        <w:rPr>
          <w:sz w:val="24"/>
          <w:szCs w:val="24"/>
        </w:rPr>
        <w:t xml:space="preserve"> </w:t>
      </w:r>
      <w:r w:rsidR="00921B4E" w:rsidRPr="00A41246">
        <w:rPr>
          <w:sz w:val="24"/>
          <w:szCs w:val="24"/>
        </w:rPr>
        <w:t xml:space="preserve">todas as </w:t>
      </w:r>
      <w:r w:rsidR="00011781" w:rsidRPr="00A41246">
        <w:rPr>
          <w:sz w:val="24"/>
          <w:szCs w:val="24"/>
        </w:rPr>
        <w:t>unidades da federação</w:t>
      </w:r>
      <w:r w:rsidR="00921B4E" w:rsidRPr="00A41246">
        <w:rPr>
          <w:sz w:val="24"/>
          <w:szCs w:val="24"/>
        </w:rPr>
        <w:t xml:space="preserve"> e o Ministério da Fazenda</w:t>
      </w:r>
      <w:r w:rsidR="00011781" w:rsidRPr="00A41246">
        <w:rPr>
          <w:sz w:val="24"/>
          <w:szCs w:val="24"/>
        </w:rPr>
        <w:t>.</w:t>
      </w:r>
    </w:p>
    <w:p w14:paraId="331E82F8" w14:textId="77777777" w:rsidR="00630621" w:rsidRPr="00A41246" w:rsidRDefault="00630621" w:rsidP="00A41246">
      <w:pPr>
        <w:jc w:val="both"/>
        <w:rPr>
          <w:sz w:val="24"/>
          <w:szCs w:val="24"/>
        </w:rPr>
      </w:pPr>
      <w:r w:rsidRPr="00A41246">
        <w:rPr>
          <w:sz w:val="24"/>
          <w:szCs w:val="24"/>
        </w:rPr>
        <w:t xml:space="preserve">Os resultados alcançados no desenvolvimento desses ciclos de modernização estão descritos em </w:t>
      </w:r>
      <w:r w:rsidR="00CA2E19" w:rsidRPr="00A41246">
        <w:rPr>
          <w:sz w:val="24"/>
          <w:szCs w:val="24"/>
        </w:rPr>
        <w:t>três</w:t>
      </w:r>
      <w:r w:rsidRPr="00A41246">
        <w:rPr>
          <w:sz w:val="24"/>
          <w:szCs w:val="24"/>
        </w:rPr>
        <w:t xml:space="preserve"> documentos de avaliação</w:t>
      </w:r>
      <w:r w:rsidR="006B77B2" w:rsidRPr="00A41246">
        <w:rPr>
          <w:sz w:val="24"/>
          <w:szCs w:val="24"/>
        </w:rPr>
        <w:t xml:space="preserve">, elaborados pelo BID, com apoio </w:t>
      </w:r>
      <w:r w:rsidR="00ED5659" w:rsidRPr="00A41246">
        <w:rPr>
          <w:sz w:val="24"/>
          <w:szCs w:val="24"/>
        </w:rPr>
        <w:t>da Secretaria Executiva do Ministério da Fazenda (SE/MF) e do Conselho Nacional de Política Fazendária (CONFAZ)</w:t>
      </w:r>
      <w:r w:rsidR="00A4075E" w:rsidRPr="00A41246">
        <w:rPr>
          <w:rStyle w:val="Refdenotaderodap"/>
          <w:sz w:val="24"/>
          <w:szCs w:val="24"/>
        </w:rPr>
        <w:footnoteReference w:id="8"/>
      </w:r>
      <w:r w:rsidRPr="00A41246">
        <w:rPr>
          <w:sz w:val="24"/>
          <w:szCs w:val="24"/>
        </w:rPr>
        <w:t xml:space="preserve">: (i) Relatório de Encerramento do PNAFE </w:t>
      </w:r>
      <w:r w:rsidRPr="00A41246">
        <w:rPr>
          <w:i/>
          <w:sz w:val="24"/>
          <w:szCs w:val="24"/>
        </w:rPr>
        <w:t>(Project Completion Report - PCR)</w:t>
      </w:r>
      <w:r w:rsidR="006B77B2" w:rsidRPr="00A41246">
        <w:rPr>
          <w:sz w:val="24"/>
          <w:szCs w:val="24"/>
        </w:rPr>
        <w:t>, finalizado em fevereiro de 2009</w:t>
      </w:r>
      <w:r w:rsidRPr="00A41246">
        <w:rPr>
          <w:sz w:val="24"/>
          <w:szCs w:val="24"/>
        </w:rPr>
        <w:t>; e, (ii) Relatório</w:t>
      </w:r>
      <w:r w:rsidR="00CA2E19" w:rsidRPr="00A41246">
        <w:rPr>
          <w:sz w:val="24"/>
          <w:szCs w:val="24"/>
        </w:rPr>
        <w:t>s</w:t>
      </w:r>
      <w:r w:rsidR="002F7A86" w:rsidRPr="00A41246">
        <w:rPr>
          <w:sz w:val="24"/>
          <w:szCs w:val="24"/>
        </w:rPr>
        <w:t xml:space="preserve"> de Avaliação Intermediária </w:t>
      </w:r>
      <w:r w:rsidR="00CA2E19" w:rsidRPr="00A41246">
        <w:rPr>
          <w:sz w:val="24"/>
          <w:szCs w:val="24"/>
        </w:rPr>
        <w:t xml:space="preserve">I e </w:t>
      </w:r>
      <w:r w:rsidR="002F7A86" w:rsidRPr="00A41246">
        <w:rPr>
          <w:sz w:val="24"/>
          <w:szCs w:val="24"/>
        </w:rPr>
        <w:t>II do PROFISCO</w:t>
      </w:r>
      <w:r w:rsidR="006B77B2" w:rsidRPr="00A41246">
        <w:rPr>
          <w:sz w:val="24"/>
          <w:szCs w:val="24"/>
        </w:rPr>
        <w:t xml:space="preserve">, </w:t>
      </w:r>
      <w:r w:rsidR="00CA2E19" w:rsidRPr="00A41246">
        <w:rPr>
          <w:sz w:val="24"/>
          <w:szCs w:val="24"/>
        </w:rPr>
        <w:t>elaborados</w:t>
      </w:r>
      <w:r w:rsidR="006B77B2" w:rsidRPr="00A41246">
        <w:rPr>
          <w:sz w:val="24"/>
          <w:szCs w:val="24"/>
        </w:rPr>
        <w:t xml:space="preserve"> em </w:t>
      </w:r>
      <w:r w:rsidR="00CA2E19" w:rsidRPr="00A41246">
        <w:rPr>
          <w:sz w:val="24"/>
          <w:szCs w:val="24"/>
        </w:rPr>
        <w:t>junho de 2013 e</w:t>
      </w:r>
      <w:r w:rsidR="006B77B2" w:rsidRPr="00A41246">
        <w:rPr>
          <w:sz w:val="24"/>
          <w:szCs w:val="24"/>
        </w:rPr>
        <w:t xml:space="preserve"> </w:t>
      </w:r>
      <w:r w:rsidR="00CA2E19" w:rsidRPr="00A41246">
        <w:rPr>
          <w:sz w:val="24"/>
          <w:szCs w:val="24"/>
        </w:rPr>
        <w:t xml:space="preserve">em dezembro de </w:t>
      </w:r>
      <w:r w:rsidR="006B77B2" w:rsidRPr="00A41246">
        <w:rPr>
          <w:sz w:val="24"/>
          <w:szCs w:val="24"/>
        </w:rPr>
        <w:t>2014</w:t>
      </w:r>
      <w:r w:rsidR="00CA2E19" w:rsidRPr="00A41246">
        <w:rPr>
          <w:sz w:val="24"/>
          <w:szCs w:val="24"/>
        </w:rPr>
        <w:t>, respectivamente</w:t>
      </w:r>
      <w:r w:rsidR="006B77B2" w:rsidRPr="00A41246">
        <w:rPr>
          <w:sz w:val="24"/>
          <w:szCs w:val="24"/>
        </w:rPr>
        <w:t>.</w:t>
      </w:r>
    </w:p>
    <w:p w14:paraId="3493219C" w14:textId="2EC17F2F" w:rsidR="000F6B74" w:rsidRPr="00A41246" w:rsidRDefault="00B34827" w:rsidP="00A41246">
      <w:pPr>
        <w:jc w:val="both"/>
        <w:rPr>
          <w:sz w:val="24"/>
          <w:szCs w:val="24"/>
        </w:rPr>
      </w:pPr>
      <w:r w:rsidRPr="00A41246">
        <w:rPr>
          <w:sz w:val="24"/>
          <w:szCs w:val="24"/>
        </w:rPr>
        <w:t xml:space="preserve">A análise desses documentos destaca uma dificuldade comum relacionada com o processo de monitoramento e avaliação da gestão fiscal e, em especial, dos resultados alcançados pelos </w:t>
      </w:r>
      <w:r w:rsidRPr="00A41246">
        <w:rPr>
          <w:sz w:val="24"/>
          <w:szCs w:val="24"/>
        </w:rPr>
        <w:lastRenderedPageBreak/>
        <w:t>programas de modernização</w:t>
      </w:r>
      <w:r w:rsidR="000F6B74" w:rsidRPr="00A41246">
        <w:rPr>
          <w:sz w:val="24"/>
          <w:szCs w:val="24"/>
        </w:rPr>
        <w:t>: deficiências n</w:t>
      </w:r>
      <w:r w:rsidR="00E9687A">
        <w:rPr>
          <w:sz w:val="24"/>
          <w:szCs w:val="24"/>
        </w:rPr>
        <w:t>a metodologia e no</w:t>
      </w:r>
      <w:r w:rsidR="000F6B74" w:rsidRPr="00A41246">
        <w:rPr>
          <w:sz w:val="24"/>
          <w:szCs w:val="24"/>
        </w:rPr>
        <w:t xml:space="preserve"> conjunto de indicadores</w:t>
      </w:r>
      <w:r w:rsidR="00ED5659" w:rsidRPr="00A41246">
        <w:rPr>
          <w:sz w:val="24"/>
          <w:szCs w:val="24"/>
        </w:rPr>
        <w:t xml:space="preserve"> da gestão fiscal</w:t>
      </w:r>
      <w:r w:rsidR="000F6B74" w:rsidRPr="00A41246">
        <w:rPr>
          <w:sz w:val="24"/>
          <w:szCs w:val="24"/>
        </w:rPr>
        <w:t xml:space="preserve">. </w:t>
      </w:r>
    </w:p>
    <w:p w14:paraId="0B7D3C63" w14:textId="25616D4D" w:rsidR="00B34827" w:rsidRPr="00A41246" w:rsidRDefault="000F6B74" w:rsidP="00A41246">
      <w:pPr>
        <w:jc w:val="both"/>
        <w:rPr>
          <w:sz w:val="24"/>
          <w:szCs w:val="24"/>
        </w:rPr>
      </w:pPr>
      <w:r w:rsidRPr="00A41246">
        <w:rPr>
          <w:sz w:val="24"/>
          <w:szCs w:val="24"/>
        </w:rPr>
        <w:t xml:space="preserve">No caso do </w:t>
      </w:r>
      <w:r w:rsidR="00B34827" w:rsidRPr="00A41246">
        <w:rPr>
          <w:sz w:val="24"/>
          <w:szCs w:val="24"/>
        </w:rPr>
        <w:t>PNAFE</w:t>
      </w:r>
      <w:r w:rsidRPr="00A41246">
        <w:rPr>
          <w:sz w:val="24"/>
          <w:szCs w:val="24"/>
        </w:rPr>
        <w:t xml:space="preserve"> foram relatados como fatores críticos negativos</w:t>
      </w:r>
      <w:r w:rsidR="006065A0" w:rsidRPr="00A41246">
        <w:rPr>
          <w:sz w:val="24"/>
          <w:szCs w:val="24"/>
        </w:rPr>
        <w:t>: (i)</w:t>
      </w:r>
      <w:r w:rsidRPr="00A41246">
        <w:rPr>
          <w:sz w:val="24"/>
          <w:szCs w:val="24"/>
        </w:rPr>
        <w:t xml:space="preserve"> a </w:t>
      </w:r>
      <w:r w:rsidR="00FC527F">
        <w:rPr>
          <w:sz w:val="24"/>
          <w:szCs w:val="24"/>
        </w:rPr>
        <w:t>quantidade excessiva</w:t>
      </w:r>
      <w:r w:rsidR="00FC527F" w:rsidRPr="00A41246">
        <w:rPr>
          <w:sz w:val="24"/>
          <w:szCs w:val="24"/>
        </w:rPr>
        <w:t xml:space="preserve"> </w:t>
      </w:r>
      <w:r w:rsidRPr="00A41246">
        <w:rPr>
          <w:sz w:val="24"/>
          <w:szCs w:val="24"/>
        </w:rPr>
        <w:t>e a</w:t>
      </w:r>
      <w:r w:rsidR="00B34827" w:rsidRPr="00A41246">
        <w:rPr>
          <w:sz w:val="24"/>
          <w:szCs w:val="24"/>
        </w:rPr>
        <w:t xml:space="preserve"> </w:t>
      </w:r>
      <w:r w:rsidRPr="00A41246">
        <w:rPr>
          <w:sz w:val="24"/>
          <w:szCs w:val="24"/>
        </w:rPr>
        <w:t>desvinculação dos indicadores</w:t>
      </w:r>
      <w:r w:rsidR="00B34827" w:rsidRPr="00A41246">
        <w:rPr>
          <w:sz w:val="24"/>
          <w:szCs w:val="24"/>
        </w:rPr>
        <w:t xml:space="preserve"> </w:t>
      </w:r>
      <w:r w:rsidR="00FC527F">
        <w:rPr>
          <w:sz w:val="24"/>
          <w:szCs w:val="24"/>
        </w:rPr>
        <w:t xml:space="preserve">com </w:t>
      </w:r>
      <w:r w:rsidR="00B34827" w:rsidRPr="00A41246">
        <w:rPr>
          <w:sz w:val="24"/>
          <w:szCs w:val="24"/>
        </w:rPr>
        <w:t>os conteúdos específicos dos projetos, transforma</w:t>
      </w:r>
      <w:r w:rsidR="00EC6EE3">
        <w:rPr>
          <w:sz w:val="24"/>
          <w:szCs w:val="24"/>
        </w:rPr>
        <w:t>n</w:t>
      </w:r>
      <w:r w:rsidR="00B34827" w:rsidRPr="00A41246">
        <w:rPr>
          <w:sz w:val="24"/>
          <w:szCs w:val="24"/>
        </w:rPr>
        <w:t>do sua apuração em mero cumprimento de formalidade</w:t>
      </w:r>
      <w:r w:rsidR="00E9687A">
        <w:rPr>
          <w:sz w:val="24"/>
          <w:szCs w:val="24"/>
        </w:rPr>
        <w:t>;</w:t>
      </w:r>
      <w:r w:rsidR="00B34827" w:rsidRPr="00A41246">
        <w:rPr>
          <w:sz w:val="24"/>
          <w:szCs w:val="24"/>
        </w:rPr>
        <w:t xml:space="preserve"> e</w:t>
      </w:r>
      <w:r w:rsidRPr="00A41246">
        <w:rPr>
          <w:sz w:val="24"/>
          <w:szCs w:val="24"/>
        </w:rPr>
        <w:t xml:space="preserve"> (ii)</w:t>
      </w:r>
      <w:r w:rsidR="00B34827" w:rsidRPr="00A41246">
        <w:rPr>
          <w:sz w:val="24"/>
          <w:szCs w:val="24"/>
        </w:rPr>
        <w:t xml:space="preserve"> </w:t>
      </w:r>
      <w:r w:rsidR="006065A0" w:rsidRPr="00A41246">
        <w:rPr>
          <w:sz w:val="24"/>
          <w:szCs w:val="24"/>
        </w:rPr>
        <w:t>a baixa institucionalização</w:t>
      </w:r>
      <w:r w:rsidR="00B34827" w:rsidRPr="00A41246">
        <w:rPr>
          <w:sz w:val="24"/>
          <w:szCs w:val="24"/>
        </w:rPr>
        <w:t xml:space="preserve"> </w:t>
      </w:r>
      <w:r w:rsidR="006065A0" w:rsidRPr="00A41246">
        <w:rPr>
          <w:sz w:val="24"/>
          <w:szCs w:val="24"/>
        </w:rPr>
        <w:t xml:space="preserve">dos indicadores </w:t>
      </w:r>
      <w:r w:rsidR="00B34827" w:rsidRPr="00A41246">
        <w:rPr>
          <w:sz w:val="24"/>
          <w:szCs w:val="24"/>
        </w:rPr>
        <w:t xml:space="preserve">como instrumento para monitoramento e avaliação dos resultados </w:t>
      </w:r>
      <w:r w:rsidR="006065A0" w:rsidRPr="00A41246">
        <w:rPr>
          <w:sz w:val="24"/>
          <w:szCs w:val="24"/>
        </w:rPr>
        <w:t xml:space="preserve">da gestão e </w:t>
      </w:r>
      <w:r w:rsidR="00B34827" w:rsidRPr="00A41246">
        <w:rPr>
          <w:sz w:val="24"/>
          <w:szCs w:val="24"/>
        </w:rPr>
        <w:t xml:space="preserve">dos projetos e, principalmente, </w:t>
      </w:r>
      <w:r w:rsidR="006065A0" w:rsidRPr="00A41246">
        <w:rPr>
          <w:sz w:val="24"/>
          <w:szCs w:val="24"/>
        </w:rPr>
        <w:t xml:space="preserve">sua </w:t>
      </w:r>
      <w:r w:rsidR="00B34827" w:rsidRPr="00A41246">
        <w:rPr>
          <w:sz w:val="24"/>
          <w:szCs w:val="24"/>
        </w:rPr>
        <w:t>não utiliza</w:t>
      </w:r>
      <w:r w:rsidR="006065A0" w:rsidRPr="00A41246">
        <w:rPr>
          <w:sz w:val="24"/>
          <w:szCs w:val="24"/>
        </w:rPr>
        <w:t>ção</w:t>
      </w:r>
      <w:r w:rsidR="00B34827" w:rsidRPr="00A41246">
        <w:rPr>
          <w:sz w:val="24"/>
          <w:szCs w:val="24"/>
        </w:rPr>
        <w:t xml:space="preserve"> </w:t>
      </w:r>
      <w:r w:rsidR="006065A0" w:rsidRPr="00A41246">
        <w:rPr>
          <w:sz w:val="24"/>
          <w:szCs w:val="24"/>
        </w:rPr>
        <w:t>no</w:t>
      </w:r>
      <w:r w:rsidR="00B34827" w:rsidRPr="00A41246">
        <w:rPr>
          <w:sz w:val="24"/>
          <w:szCs w:val="24"/>
        </w:rPr>
        <w:t xml:space="preserve"> redirecionamento de ações e recursos.</w:t>
      </w:r>
      <w:r w:rsidR="00E9687A">
        <w:rPr>
          <w:sz w:val="24"/>
          <w:szCs w:val="24"/>
        </w:rPr>
        <w:t xml:space="preserve"> </w:t>
      </w:r>
      <w:r w:rsidR="00847CCF">
        <w:rPr>
          <w:sz w:val="24"/>
          <w:szCs w:val="24"/>
        </w:rPr>
        <w:t xml:space="preserve">Esses fatores dificultaram o processo de avaliação final do Programa, em especial quanto a comparabilidade dos resultados </w:t>
      </w:r>
      <w:r w:rsidR="00FC527F">
        <w:rPr>
          <w:sz w:val="24"/>
          <w:szCs w:val="24"/>
        </w:rPr>
        <w:t>entre as distintas unidades da federação e a atribuição de ganhos diretamente relacionados com os projetos.</w:t>
      </w:r>
    </w:p>
    <w:p w14:paraId="5E8245DB" w14:textId="77777777" w:rsidR="00921B4E" w:rsidRPr="00A41246" w:rsidRDefault="00921B4E" w:rsidP="00A41246">
      <w:pPr>
        <w:spacing w:after="0"/>
        <w:jc w:val="both"/>
        <w:rPr>
          <w:rFonts w:eastAsia="Times New Roman" w:cs="Times New Roman"/>
          <w:sz w:val="24"/>
          <w:szCs w:val="24"/>
          <w:lang w:eastAsia="pt-BR"/>
        </w:rPr>
      </w:pPr>
      <w:r w:rsidRPr="00A41246">
        <w:rPr>
          <w:rFonts w:eastAsia="Times New Roman" w:cs="Times New Roman"/>
          <w:sz w:val="24"/>
          <w:szCs w:val="24"/>
          <w:lang w:eastAsia="pt-BR"/>
        </w:rPr>
        <w:t>Considerando a experiência do PNAFE, no momento de desenho do</w:t>
      </w:r>
      <w:r w:rsidR="005162B0" w:rsidRPr="00A41246">
        <w:rPr>
          <w:rFonts w:eastAsia="Times New Roman" w:cs="Times New Roman"/>
          <w:sz w:val="24"/>
          <w:szCs w:val="24"/>
          <w:lang w:eastAsia="pt-BR"/>
        </w:rPr>
        <w:t xml:space="preserve"> PROFISCO apenas</w:t>
      </w:r>
      <w:r w:rsidR="003F523A" w:rsidRPr="00A41246">
        <w:rPr>
          <w:rFonts w:eastAsia="Times New Roman" w:cs="Times New Roman"/>
          <w:sz w:val="24"/>
          <w:szCs w:val="24"/>
          <w:lang w:eastAsia="pt-BR"/>
        </w:rPr>
        <w:t xml:space="preserve"> os indicadores do PAF foram incluídos como medida de impacto na maioria dos projetos, </w:t>
      </w:r>
      <w:r w:rsidRPr="00A41246">
        <w:rPr>
          <w:rFonts w:eastAsia="Times New Roman" w:cs="Times New Roman"/>
          <w:sz w:val="24"/>
          <w:szCs w:val="24"/>
          <w:lang w:eastAsia="pt-BR"/>
        </w:rPr>
        <w:t>transferi</w:t>
      </w:r>
      <w:r w:rsidR="0020514B" w:rsidRPr="00A41246">
        <w:rPr>
          <w:rFonts w:eastAsia="Times New Roman" w:cs="Times New Roman"/>
          <w:sz w:val="24"/>
          <w:szCs w:val="24"/>
          <w:lang w:eastAsia="pt-BR"/>
        </w:rPr>
        <w:t>n</w:t>
      </w:r>
      <w:r w:rsidRPr="00A41246">
        <w:rPr>
          <w:rFonts w:eastAsia="Times New Roman" w:cs="Times New Roman"/>
          <w:sz w:val="24"/>
          <w:szCs w:val="24"/>
          <w:lang w:eastAsia="pt-BR"/>
        </w:rPr>
        <w:t xml:space="preserve">do para a </w:t>
      </w:r>
      <w:r w:rsidR="0020514B" w:rsidRPr="00A41246">
        <w:rPr>
          <w:rFonts w:eastAsia="Times New Roman" w:cs="Times New Roman"/>
          <w:sz w:val="24"/>
          <w:szCs w:val="24"/>
          <w:lang w:eastAsia="pt-BR"/>
        </w:rPr>
        <w:t xml:space="preserve">fase de </w:t>
      </w:r>
      <w:r w:rsidRPr="00A41246">
        <w:rPr>
          <w:rFonts w:eastAsia="Times New Roman" w:cs="Times New Roman"/>
          <w:sz w:val="24"/>
          <w:szCs w:val="24"/>
          <w:lang w:eastAsia="pt-BR"/>
        </w:rPr>
        <w:t>execução</w:t>
      </w:r>
      <w:r w:rsidR="0020514B" w:rsidRPr="00A41246">
        <w:rPr>
          <w:rFonts w:eastAsia="Times New Roman" w:cs="Times New Roman"/>
          <w:sz w:val="24"/>
          <w:szCs w:val="24"/>
          <w:lang w:eastAsia="pt-BR"/>
        </w:rPr>
        <w:t xml:space="preserve"> a definição de </w:t>
      </w:r>
      <w:r w:rsidR="003F523A" w:rsidRPr="00A41246">
        <w:rPr>
          <w:rFonts w:eastAsia="Times New Roman" w:cs="Times New Roman"/>
          <w:sz w:val="24"/>
          <w:szCs w:val="24"/>
          <w:lang w:eastAsia="pt-BR"/>
        </w:rPr>
        <w:t>u</w:t>
      </w:r>
      <w:r w:rsidR="0020514B" w:rsidRPr="00A41246">
        <w:rPr>
          <w:rFonts w:eastAsia="Times New Roman" w:cs="Times New Roman"/>
          <w:sz w:val="24"/>
          <w:szCs w:val="24"/>
          <w:lang w:eastAsia="pt-BR"/>
        </w:rPr>
        <w:t>ma metodologia de avaliação do P</w:t>
      </w:r>
      <w:r w:rsidR="003F523A" w:rsidRPr="00A41246">
        <w:rPr>
          <w:rFonts w:eastAsia="Times New Roman" w:cs="Times New Roman"/>
          <w:sz w:val="24"/>
          <w:szCs w:val="24"/>
          <w:lang w:eastAsia="pt-BR"/>
        </w:rPr>
        <w:t>rograma</w:t>
      </w:r>
      <w:r w:rsidR="0020514B" w:rsidRPr="00A41246">
        <w:rPr>
          <w:rFonts w:eastAsia="Times New Roman" w:cs="Times New Roman"/>
          <w:sz w:val="24"/>
          <w:szCs w:val="24"/>
          <w:lang w:eastAsia="pt-BR"/>
        </w:rPr>
        <w:t>, bem como do conjunto de indicadores, atividade que seria desenvolvida em parceria com a Comissão de Gestão Fazendária (COGEF).</w:t>
      </w:r>
      <w:r w:rsidRPr="00A41246">
        <w:rPr>
          <w:rFonts w:eastAsia="Times New Roman" w:cs="Times New Roman"/>
          <w:sz w:val="24"/>
          <w:szCs w:val="24"/>
          <w:lang w:eastAsia="pt-BR"/>
        </w:rPr>
        <w:t xml:space="preserve"> </w:t>
      </w:r>
      <w:r w:rsidR="0020514B" w:rsidRPr="00A41246">
        <w:rPr>
          <w:sz w:val="24"/>
          <w:szCs w:val="24"/>
        </w:rPr>
        <w:t>Essa</w:t>
      </w:r>
      <w:r w:rsidRPr="00A41246">
        <w:rPr>
          <w:sz w:val="24"/>
          <w:szCs w:val="24"/>
        </w:rPr>
        <w:t xml:space="preserve"> ausência de uma estrutura de medição de desempenho da gestão fiscal para apoiar a formulação dos projetos, com respectiva linha base nacional, vem dificultando o processo de avaliação dos avanços e dos resultados do </w:t>
      </w:r>
      <w:r w:rsidR="0020514B" w:rsidRPr="00A41246">
        <w:rPr>
          <w:sz w:val="24"/>
          <w:szCs w:val="24"/>
        </w:rPr>
        <w:t>PROFISCO</w:t>
      </w:r>
      <w:r w:rsidRPr="00A41246">
        <w:rPr>
          <w:sz w:val="24"/>
          <w:szCs w:val="24"/>
        </w:rPr>
        <w:t>.</w:t>
      </w:r>
    </w:p>
    <w:p w14:paraId="46BEBC9F" w14:textId="77777777" w:rsidR="00EC3C96" w:rsidRPr="00A41246" w:rsidRDefault="003F523A" w:rsidP="00A41246">
      <w:pPr>
        <w:spacing w:before="240" w:after="0"/>
        <w:jc w:val="both"/>
        <w:rPr>
          <w:rFonts w:eastAsia="Times New Roman" w:cs="Times New Roman"/>
          <w:sz w:val="24"/>
          <w:szCs w:val="24"/>
          <w:lang w:eastAsia="pt-BR"/>
        </w:rPr>
      </w:pPr>
      <w:r w:rsidRPr="00A41246">
        <w:rPr>
          <w:rFonts w:eastAsia="Times New Roman" w:cs="Times New Roman"/>
          <w:sz w:val="24"/>
          <w:szCs w:val="24"/>
          <w:lang w:eastAsia="pt-BR"/>
        </w:rPr>
        <w:t>A pr</w:t>
      </w:r>
      <w:r w:rsidR="000C7CCF" w:rsidRPr="00A41246">
        <w:rPr>
          <w:rFonts w:eastAsia="Times New Roman" w:cs="Times New Roman"/>
          <w:sz w:val="24"/>
          <w:szCs w:val="24"/>
          <w:lang w:eastAsia="pt-BR"/>
        </w:rPr>
        <w:t xml:space="preserve">imeira avaliação intermediária, </w:t>
      </w:r>
      <w:r w:rsidRPr="00A41246">
        <w:rPr>
          <w:rFonts w:eastAsia="Times New Roman" w:cs="Times New Roman"/>
          <w:sz w:val="24"/>
          <w:szCs w:val="24"/>
          <w:lang w:eastAsia="pt-BR"/>
        </w:rPr>
        <w:t>realizada em 2013</w:t>
      </w:r>
      <w:r w:rsidR="000C7CCF" w:rsidRPr="00A41246">
        <w:rPr>
          <w:rFonts w:eastAsia="Times New Roman" w:cs="Times New Roman"/>
          <w:sz w:val="24"/>
          <w:szCs w:val="24"/>
          <w:lang w:eastAsia="pt-BR"/>
        </w:rPr>
        <w:t xml:space="preserve">, teve como objetivo principal fundamentar o aumento dos recursos disponíveis para a Linha de Crédito, de modo a garantir o atendimento às demandas das 27 unidades da federação e do Ministério da Fazenda. </w:t>
      </w:r>
      <w:r w:rsidRPr="00A41246">
        <w:rPr>
          <w:rFonts w:eastAsia="Times New Roman" w:cs="Times New Roman"/>
          <w:sz w:val="24"/>
          <w:szCs w:val="24"/>
          <w:lang w:eastAsia="pt-BR"/>
        </w:rPr>
        <w:t xml:space="preserve">A </w:t>
      </w:r>
      <w:r w:rsidR="000C7CCF" w:rsidRPr="00A41246">
        <w:rPr>
          <w:rFonts w:eastAsia="Times New Roman" w:cs="Times New Roman"/>
          <w:sz w:val="24"/>
          <w:szCs w:val="24"/>
          <w:lang w:eastAsia="pt-BR"/>
        </w:rPr>
        <w:t>segunda</w:t>
      </w:r>
      <w:r w:rsidRPr="00A41246">
        <w:rPr>
          <w:rFonts w:eastAsia="Times New Roman" w:cs="Times New Roman"/>
          <w:sz w:val="24"/>
          <w:szCs w:val="24"/>
          <w:lang w:eastAsia="pt-BR"/>
        </w:rPr>
        <w:t xml:space="preserve"> avaliação intermediária</w:t>
      </w:r>
      <w:r w:rsidR="000C7CCF" w:rsidRPr="00A41246">
        <w:rPr>
          <w:rFonts w:eastAsia="Times New Roman" w:cs="Times New Roman"/>
          <w:sz w:val="24"/>
          <w:szCs w:val="24"/>
          <w:lang w:eastAsia="pt-BR"/>
        </w:rPr>
        <w:t>, com escopo ampliado,</w:t>
      </w:r>
      <w:r w:rsidRPr="00A41246">
        <w:rPr>
          <w:rFonts w:eastAsia="Times New Roman" w:cs="Times New Roman"/>
          <w:sz w:val="24"/>
          <w:szCs w:val="24"/>
          <w:lang w:eastAsia="pt-BR"/>
        </w:rPr>
        <w:t xml:space="preserve"> foi concluída em dezembro de 2014 e buscou responder às seguintes questões:</w:t>
      </w:r>
    </w:p>
    <w:p w14:paraId="1E570657" w14:textId="77777777" w:rsidR="003F523A" w:rsidRPr="00A41246" w:rsidRDefault="003F523A" w:rsidP="00A41246">
      <w:pPr>
        <w:pStyle w:val="PargrafodaLista"/>
        <w:numPr>
          <w:ilvl w:val="0"/>
          <w:numId w:val="7"/>
        </w:numPr>
        <w:spacing w:before="240" w:after="0"/>
        <w:jc w:val="both"/>
        <w:rPr>
          <w:rFonts w:eastAsia="Times New Roman" w:cs="Times New Roman"/>
          <w:sz w:val="24"/>
          <w:szCs w:val="24"/>
          <w:lang w:eastAsia="pt-BR"/>
        </w:rPr>
      </w:pPr>
      <w:r w:rsidRPr="00A41246">
        <w:rPr>
          <w:rFonts w:eastAsia="Times New Roman" w:cs="Times New Roman"/>
          <w:b/>
          <w:sz w:val="24"/>
          <w:szCs w:val="24"/>
          <w:lang w:eastAsia="pt-BR"/>
        </w:rPr>
        <w:t>Com relação aos aspectos operacionais</w:t>
      </w:r>
      <w:r w:rsidRPr="00A41246">
        <w:rPr>
          <w:rFonts w:eastAsia="Times New Roman" w:cs="Times New Roman"/>
          <w:sz w:val="24"/>
          <w:szCs w:val="24"/>
          <w:lang w:eastAsia="pt-BR"/>
        </w:rPr>
        <w:t>: A adoção de metodologia específica de preparação e execução de projetos contribuiu para uma redução nos prazos e nos custos de preparação e execução dos projetos PROFISCO comparado à média dos projetos do Banco? Houve uma curva de aprendizagem que aumentou a eficiência e eficácia na execução dos novos projetos?    Para responder a estas perguntas utiliza-se uma metodologia similar à “diferença pela diferença”, uma análise comparativa entre os projetos com maior e menor tempo de execução, construindo curvas de desembolsos. Adicionalmente, analisam-se quais foram os fatores críticos de sucesso e insucesso dos projetos com maior e menor índice de desembolso. Para a avaliação foram coletadas as percepções dos especialistas do Banco responsáveis pelos projetos selecionados e dos respectivos coordenadores e equipes técnicas de execução estaduais.</w:t>
      </w:r>
    </w:p>
    <w:p w14:paraId="0B9B04A3" w14:textId="77777777" w:rsidR="003F523A" w:rsidRPr="00A41246" w:rsidRDefault="00694571" w:rsidP="00A41246">
      <w:pPr>
        <w:pStyle w:val="PargrafodaLista"/>
        <w:numPr>
          <w:ilvl w:val="0"/>
          <w:numId w:val="7"/>
        </w:numPr>
        <w:spacing w:before="240" w:after="0"/>
        <w:jc w:val="both"/>
        <w:rPr>
          <w:rFonts w:eastAsia="Times New Roman" w:cs="Times New Roman"/>
          <w:sz w:val="24"/>
          <w:szCs w:val="24"/>
          <w:lang w:eastAsia="pt-BR"/>
        </w:rPr>
      </w:pPr>
      <w:r w:rsidRPr="00A41246">
        <w:rPr>
          <w:rFonts w:eastAsia="Times New Roman" w:cs="Times New Roman"/>
          <w:b/>
          <w:sz w:val="24"/>
          <w:szCs w:val="24"/>
          <w:lang w:eastAsia="pt-BR"/>
        </w:rPr>
        <w:t>Com relação aos impactos e r</w:t>
      </w:r>
      <w:r w:rsidR="003F523A" w:rsidRPr="00A41246">
        <w:rPr>
          <w:rFonts w:eastAsia="Times New Roman" w:cs="Times New Roman"/>
          <w:b/>
          <w:sz w:val="24"/>
          <w:szCs w:val="24"/>
          <w:lang w:eastAsia="pt-BR"/>
        </w:rPr>
        <w:t>esultados do programa</w:t>
      </w:r>
      <w:r w:rsidR="003F523A" w:rsidRPr="00A41246">
        <w:rPr>
          <w:rFonts w:eastAsia="Times New Roman" w:cs="Times New Roman"/>
          <w:sz w:val="24"/>
          <w:szCs w:val="24"/>
          <w:lang w:eastAsia="pt-BR"/>
        </w:rPr>
        <w:t xml:space="preserve">. O PROFISCO contribuiu para o cumprimento das metas do PAF, mais especificamente para melhoria do resultado fiscal primário através de aumento da arrecadação e racionalização das despesas? Qual o impacto do programa na trajetória da dívida pública dos estados? Para responder estas perguntas foi utilizada uma análise comparativa, similar à “diferença pela diferença” entre dois grupos de estados divididos segundo o nível de desembolso dos projetos do PROFISCO. O GRUPO 1 tem como principal característica um mínimo de 48% do financiamento já desembolsado, sendo formado por nove estados (CE, MA, MG, MS, PA, PE, PI, RJ e SC); e o GRUPO 2, com níveis de desembolso abaixo desse percentual ou contratos não assinados, é formado pelos demais Estados e Distrito Federal. </w:t>
      </w:r>
    </w:p>
    <w:p w14:paraId="550D8A33" w14:textId="77777777" w:rsidR="003F523A" w:rsidRPr="00A41246" w:rsidRDefault="00694571" w:rsidP="00A41246">
      <w:pPr>
        <w:pStyle w:val="PargrafodaLista"/>
        <w:numPr>
          <w:ilvl w:val="0"/>
          <w:numId w:val="7"/>
        </w:numPr>
        <w:spacing w:before="240" w:after="0"/>
        <w:jc w:val="both"/>
        <w:rPr>
          <w:rFonts w:eastAsia="Times New Roman" w:cs="Times New Roman"/>
          <w:sz w:val="24"/>
          <w:szCs w:val="24"/>
          <w:lang w:eastAsia="pt-BR"/>
        </w:rPr>
      </w:pPr>
      <w:r w:rsidRPr="00A41246">
        <w:rPr>
          <w:rFonts w:eastAsia="Times New Roman" w:cs="Times New Roman"/>
          <w:b/>
          <w:sz w:val="24"/>
          <w:szCs w:val="24"/>
          <w:lang w:eastAsia="pt-BR"/>
        </w:rPr>
        <w:t>Com relação à integração dos f</w:t>
      </w:r>
      <w:r w:rsidR="003F523A" w:rsidRPr="00A41246">
        <w:rPr>
          <w:rFonts w:eastAsia="Times New Roman" w:cs="Times New Roman"/>
          <w:b/>
          <w:sz w:val="24"/>
          <w:szCs w:val="24"/>
          <w:lang w:eastAsia="pt-BR"/>
        </w:rPr>
        <w:t>iscos</w:t>
      </w:r>
      <w:r w:rsidR="003F523A" w:rsidRPr="00A41246">
        <w:rPr>
          <w:rFonts w:eastAsia="Times New Roman" w:cs="Times New Roman"/>
          <w:sz w:val="24"/>
          <w:szCs w:val="24"/>
          <w:lang w:eastAsia="pt-BR"/>
        </w:rPr>
        <w:t>. O PROFISCO contribuiu para a inte</w:t>
      </w:r>
      <w:r w:rsidR="00D96F76" w:rsidRPr="00A41246">
        <w:rPr>
          <w:rFonts w:eastAsia="Times New Roman" w:cs="Times New Roman"/>
          <w:sz w:val="24"/>
          <w:szCs w:val="24"/>
          <w:lang w:eastAsia="pt-BR"/>
        </w:rPr>
        <w:t xml:space="preserve">gração dos fiscos brasileiros? </w:t>
      </w:r>
      <w:r w:rsidR="003F523A" w:rsidRPr="00A41246">
        <w:rPr>
          <w:rFonts w:eastAsia="Times New Roman" w:cs="Times New Roman"/>
          <w:sz w:val="24"/>
          <w:szCs w:val="24"/>
          <w:lang w:eastAsia="pt-BR"/>
        </w:rPr>
        <w:t>Para responder esta pergunta, foi realizada um levantamento de dados por meio de pesquisa documental e entrevistas com especialistas responsáveis pela supervisão dos projetos estaduais e participantes das reuniões ordinárias e dos grupos técnicos da Rede COGEF. Ainda, especificamente na parte relacionada com a Gestão para Resultados na Administração Fiscal, foi aplicada uma pesquisa estruturada com os estados participantes do Programa.</w:t>
      </w:r>
    </w:p>
    <w:p w14:paraId="037BAE15" w14:textId="77777777" w:rsidR="00A3176E" w:rsidRPr="00A41246" w:rsidRDefault="003F523A" w:rsidP="00A41246">
      <w:pPr>
        <w:autoSpaceDE w:val="0"/>
        <w:autoSpaceDN w:val="0"/>
        <w:adjustRightInd w:val="0"/>
        <w:spacing w:before="240" w:after="0"/>
        <w:jc w:val="both"/>
        <w:rPr>
          <w:rFonts w:eastAsia="Times New Roman" w:cs="Times New Roman"/>
          <w:sz w:val="24"/>
          <w:szCs w:val="24"/>
          <w:lang w:eastAsia="pt-BR"/>
        </w:rPr>
      </w:pPr>
      <w:r w:rsidRPr="00A41246">
        <w:rPr>
          <w:rFonts w:eastAsia="Times New Roman" w:cs="Times New Roman"/>
          <w:sz w:val="24"/>
          <w:szCs w:val="24"/>
          <w:lang w:eastAsia="pt-BR"/>
        </w:rPr>
        <w:t>Nessa avaliação inte</w:t>
      </w:r>
      <w:r w:rsidR="000C7CCF" w:rsidRPr="00A41246">
        <w:rPr>
          <w:rFonts w:eastAsia="Times New Roman" w:cs="Times New Roman"/>
          <w:sz w:val="24"/>
          <w:szCs w:val="24"/>
          <w:lang w:eastAsia="pt-BR"/>
        </w:rPr>
        <w:t>rmediária é preciso destacar algumas dificuldades:</w:t>
      </w:r>
      <w:r w:rsidRPr="00A41246">
        <w:rPr>
          <w:rFonts w:eastAsia="Times New Roman" w:cs="Times New Roman"/>
          <w:sz w:val="24"/>
          <w:szCs w:val="24"/>
          <w:lang w:eastAsia="pt-BR"/>
        </w:rPr>
        <w:t xml:space="preserve"> (i)</w:t>
      </w:r>
      <w:r w:rsidR="005162B0" w:rsidRPr="00A41246">
        <w:rPr>
          <w:rFonts w:eastAsia="Times New Roman" w:cs="Times New Roman"/>
          <w:sz w:val="24"/>
          <w:szCs w:val="24"/>
          <w:lang w:eastAsia="pt-BR"/>
        </w:rPr>
        <w:t xml:space="preserve"> </w:t>
      </w:r>
      <w:r w:rsidR="000C7CCF" w:rsidRPr="00A41246">
        <w:rPr>
          <w:rFonts w:eastAsia="Times New Roman" w:cs="Times New Roman"/>
          <w:sz w:val="24"/>
          <w:szCs w:val="24"/>
          <w:lang w:eastAsia="pt-BR"/>
        </w:rPr>
        <w:t>o</w:t>
      </w:r>
      <w:r w:rsidRPr="00A41246">
        <w:rPr>
          <w:rFonts w:eastAsia="Times New Roman" w:cs="Times New Roman"/>
          <w:sz w:val="24"/>
          <w:szCs w:val="24"/>
          <w:lang w:eastAsia="pt-BR"/>
        </w:rPr>
        <w:t xml:space="preserve">s indicadores e a sistemática de avaliação </w:t>
      </w:r>
      <w:r w:rsidR="000C7CCF" w:rsidRPr="00A41246">
        <w:rPr>
          <w:rFonts w:eastAsia="Times New Roman" w:cs="Times New Roman"/>
          <w:sz w:val="24"/>
          <w:szCs w:val="24"/>
          <w:lang w:eastAsia="pt-BR"/>
        </w:rPr>
        <w:t>foram construídos durante o processo de sua aplicação</w:t>
      </w:r>
      <w:r w:rsidRPr="00A41246">
        <w:rPr>
          <w:rFonts w:eastAsia="Times New Roman" w:cs="Times New Roman"/>
          <w:sz w:val="24"/>
          <w:szCs w:val="24"/>
          <w:lang w:eastAsia="pt-BR"/>
        </w:rPr>
        <w:t>; (ii)</w:t>
      </w:r>
      <w:r w:rsidR="005162B0" w:rsidRPr="00A41246">
        <w:rPr>
          <w:rFonts w:eastAsia="Times New Roman" w:cs="Times New Roman"/>
          <w:sz w:val="24"/>
          <w:szCs w:val="24"/>
          <w:lang w:eastAsia="pt-BR"/>
        </w:rPr>
        <w:t xml:space="preserve"> </w:t>
      </w:r>
      <w:r w:rsidR="000C7CCF" w:rsidRPr="00A41246">
        <w:rPr>
          <w:rFonts w:eastAsia="Times New Roman" w:cs="Times New Roman"/>
          <w:sz w:val="24"/>
          <w:szCs w:val="24"/>
          <w:lang w:eastAsia="pt-BR"/>
        </w:rPr>
        <w:t xml:space="preserve">os projetos apresentavam </w:t>
      </w:r>
      <w:r w:rsidRPr="00A41246">
        <w:rPr>
          <w:rFonts w:eastAsia="Times New Roman" w:cs="Times New Roman"/>
          <w:sz w:val="24"/>
          <w:szCs w:val="24"/>
          <w:lang w:eastAsia="pt-BR"/>
        </w:rPr>
        <w:t>diferenças significativas</w:t>
      </w:r>
      <w:r w:rsidR="000C7CCF" w:rsidRPr="00A41246">
        <w:rPr>
          <w:rFonts w:eastAsia="Times New Roman" w:cs="Times New Roman"/>
          <w:sz w:val="24"/>
          <w:szCs w:val="24"/>
          <w:lang w:eastAsia="pt-BR"/>
        </w:rPr>
        <w:t xml:space="preserve"> no seu desenho, com enfoques variados, em razão das demandas de cada unidade da federação</w:t>
      </w:r>
      <w:r w:rsidRPr="00A41246">
        <w:rPr>
          <w:rFonts w:eastAsia="Times New Roman" w:cs="Times New Roman"/>
          <w:sz w:val="24"/>
          <w:szCs w:val="24"/>
          <w:lang w:eastAsia="pt-BR"/>
        </w:rPr>
        <w:t>; (iii)</w:t>
      </w:r>
      <w:r w:rsidR="005162B0" w:rsidRPr="00A41246">
        <w:rPr>
          <w:rFonts w:eastAsia="Times New Roman" w:cs="Times New Roman"/>
          <w:sz w:val="24"/>
          <w:szCs w:val="24"/>
          <w:lang w:eastAsia="pt-BR"/>
        </w:rPr>
        <w:t xml:space="preserve"> </w:t>
      </w:r>
      <w:r w:rsidRPr="00A41246">
        <w:rPr>
          <w:rFonts w:eastAsia="Times New Roman" w:cs="Times New Roman"/>
          <w:sz w:val="24"/>
          <w:szCs w:val="24"/>
          <w:lang w:eastAsia="pt-BR"/>
        </w:rPr>
        <w:t xml:space="preserve">os projetos foram iniciados em diferentes momentos e </w:t>
      </w:r>
      <w:r w:rsidR="00A3176E" w:rsidRPr="00A41246">
        <w:rPr>
          <w:rFonts w:eastAsia="Times New Roman" w:cs="Times New Roman"/>
          <w:sz w:val="24"/>
          <w:szCs w:val="24"/>
          <w:lang w:eastAsia="pt-BR"/>
        </w:rPr>
        <w:t>estavam</w:t>
      </w:r>
      <w:r w:rsidRPr="00A41246">
        <w:rPr>
          <w:rFonts w:eastAsia="Times New Roman" w:cs="Times New Roman"/>
          <w:sz w:val="24"/>
          <w:szCs w:val="24"/>
          <w:lang w:eastAsia="pt-BR"/>
        </w:rPr>
        <w:t xml:space="preserve"> em diferentes fases de execução; (iv)</w:t>
      </w:r>
      <w:r w:rsidR="005162B0" w:rsidRPr="00A41246">
        <w:rPr>
          <w:rFonts w:eastAsia="Times New Roman" w:cs="Times New Roman"/>
          <w:sz w:val="24"/>
          <w:szCs w:val="24"/>
          <w:lang w:eastAsia="pt-BR"/>
        </w:rPr>
        <w:t xml:space="preserve"> </w:t>
      </w:r>
      <w:r w:rsidR="00A3176E" w:rsidRPr="00A41246">
        <w:rPr>
          <w:rFonts w:eastAsia="Times New Roman" w:cs="Times New Roman"/>
          <w:sz w:val="24"/>
          <w:szCs w:val="24"/>
          <w:lang w:eastAsia="pt-BR"/>
        </w:rPr>
        <w:t>os dados disponíveis para comprovação das hipóteses formuladas estavam em</w:t>
      </w:r>
      <w:r w:rsidRPr="00A41246">
        <w:rPr>
          <w:rFonts w:eastAsia="Times New Roman" w:cs="Times New Roman"/>
          <w:sz w:val="24"/>
          <w:szCs w:val="24"/>
          <w:lang w:eastAsia="pt-BR"/>
        </w:rPr>
        <w:t xml:space="preserve"> bases de dados </w:t>
      </w:r>
      <w:r w:rsidR="00A3176E" w:rsidRPr="00A41246">
        <w:rPr>
          <w:rFonts w:eastAsia="Times New Roman" w:cs="Times New Roman"/>
          <w:sz w:val="24"/>
          <w:szCs w:val="24"/>
          <w:lang w:eastAsia="pt-BR"/>
        </w:rPr>
        <w:t xml:space="preserve">pouco </w:t>
      </w:r>
      <w:r w:rsidRPr="00A41246">
        <w:rPr>
          <w:rFonts w:eastAsia="Times New Roman" w:cs="Times New Roman"/>
          <w:sz w:val="24"/>
          <w:szCs w:val="24"/>
          <w:lang w:eastAsia="pt-BR"/>
        </w:rPr>
        <w:t xml:space="preserve">confiáveis </w:t>
      </w:r>
      <w:r w:rsidR="00A3176E" w:rsidRPr="00A41246">
        <w:rPr>
          <w:rFonts w:eastAsia="Times New Roman" w:cs="Times New Roman"/>
          <w:sz w:val="24"/>
          <w:szCs w:val="24"/>
          <w:lang w:eastAsia="pt-BR"/>
        </w:rPr>
        <w:t>e de difícil acesso; e</w:t>
      </w:r>
      <w:r w:rsidRPr="00A41246">
        <w:rPr>
          <w:rFonts w:eastAsia="Times New Roman" w:cs="Times New Roman"/>
          <w:sz w:val="24"/>
          <w:szCs w:val="24"/>
          <w:lang w:eastAsia="pt-BR"/>
        </w:rPr>
        <w:t xml:space="preserve"> (v)</w:t>
      </w:r>
      <w:r w:rsidR="005162B0" w:rsidRPr="00A41246">
        <w:rPr>
          <w:rFonts w:eastAsia="Times New Roman" w:cs="Times New Roman"/>
          <w:sz w:val="24"/>
          <w:szCs w:val="24"/>
          <w:lang w:eastAsia="pt-BR"/>
        </w:rPr>
        <w:t xml:space="preserve"> </w:t>
      </w:r>
      <w:r w:rsidR="00A3176E" w:rsidRPr="00A41246">
        <w:rPr>
          <w:rFonts w:eastAsia="Times New Roman" w:cs="Times New Roman"/>
          <w:sz w:val="24"/>
          <w:szCs w:val="24"/>
          <w:lang w:eastAsia="pt-BR"/>
        </w:rPr>
        <w:t>a verificação do alcance dos impactos e dos resultados pactuados foi limitada uma vez que o Programa ainda estava em fase de execução.</w:t>
      </w:r>
    </w:p>
    <w:p w14:paraId="3AD21027" w14:textId="77777777" w:rsidR="00D96F76" w:rsidRPr="00A41246" w:rsidRDefault="00D96F76" w:rsidP="00A41246">
      <w:pPr>
        <w:spacing w:before="240"/>
        <w:jc w:val="both"/>
        <w:rPr>
          <w:color w:val="000000"/>
          <w:sz w:val="24"/>
          <w:szCs w:val="24"/>
        </w:rPr>
      </w:pPr>
      <w:r w:rsidRPr="00A41246">
        <w:rPr>
          <w:rFonts w:eastAsia="Calibri" w:cs="Calibri"/>
          <w:sz w:val="24"/>
          <w:szCs w:val="24"/>
        </w:rPr>
        <w:t>De modo geral este processo de avaliação utilizou um conjunto metodológico, incluindo metodologia reflexiva, recomendada para programas que contemplam amplas reformas institucionais, principalmente quando estão envolvidas mudanças qualitativas e uma variação da metodologia “</w:t>
      </w:r>
      <w:r w:rsidRPr="00A41246">
        <w:rPr>
          <w:rFonts w:eastAsia="Calibri" w:cs="Calibri"/>
          <w:i/>
          <w:sz w:val="24"/>
          <w:szCs w:val="24"/>
        </w:rPr>
        <w:t>diferença pela diferença</w:t>
      </w:r>
      <w:r w:rsidRPr="00A41246">
        <w:rPr>
          <w:rFonts w:eastAsia="Calibri" w:cs="Calibri"/>
          <w:sz w:val="24"/>
          <w:szCs w:val="24"/>
        </w:rPr>
        <w:t xml:space="preserve">” comparando resultados de um grupo de estados em estágio avançado de desembolso e implantação dos produtos PROFISCO com um segundo grupo de estados com projeto PROFISCO em estágio inicial. </w:t>
      </w:r>
      <w:r w:rsidRPr="00A41246">
        <w:rPr>
          <w:rFonts w:eastAsia="Calibri"/>
          <w:sz w:val="24"/>
          <w:szCs w:val="24"/>
          <w:lang w:eastAsia="pt-BR"/>
        </w:rPr>
        <w:t xml:space="preserve">Ademais, esse método de avaliação também provê informação relevante e crítica em relação ao que funcionou e não funcionou, assim </w:t>
      </w:r>
      <w:r w:rsidRPr="00A41246">
        <w:rPr>
          <w:color w:val="000000"/>
          <w:sz w:val="24"/>
          <w:szCs w:val="24"/>
        </w:rPr>
        <w:t>como acerca das lições aprendidas, que serão úteis no processo de execução dos novos projetos e em futuros programas de modernização.</w:t>
      </w:r>
    </w:p>
    <w:p w14:paraId="27C28EAC" w14:textId="77777777" w:rsidR="006D4A37" w:rsidRPr="00A41246" w:rsidRDefault="006D4A37" w:rsidP="00A41246">
      <w:pPr>
        <w:jc w:val="both"/>
        <w:rPr>
          <w:rFonts w:eastAsia="Times New Roman" w:cs="Times New Roman"/>
          <w:sz w:val="24"/>
          <w:szCs w:val="24"/>
          <w:lang w:eastAsia="pt-BR"/>
        </w:rPr>
      </w:pPr>
      <w:r w:rsidRPr="00A41246">
        <w:rPr>
          <w:sz w:val="24"/>
          <w:szCs w:val="24"/>
          <w:lang w:eastAsia="pt-BR"/>
        </w:rPr>
        <w:t xml:space="preserve">Especialmente, em relação à gestão para resultados a avaliação identificou que apesar de constar entre os produtos estratégicos de grande parte dos projetos estaduais ainda era um tema que tinha muito a evoluir, em conjunto com a definição de indicadores e de métodos </w:t>
      </w:r>
      <w:r w:rsidR="000B3E31" w:rsidRPr="00A41246">
        <w:rPr>
          <w:sz w:val="24"/>
          <w:szCs w:val="24"/>
          <w:lang w:eastAsia="pt-BR"/>
        </w:rPr>
        <w:t xml:space="preserve">referenciais </w:t>
      </w:r>
      <w:r w:rsidRPr="00A41246">
        <w:rPr>
          <w:sz w:val="24"/>
          <w:szCs w:val="24"/>
          <w:lang w:eastAsia="pt-BR"/>
        </w:rPr>
        <w:t>de avaliação.</w:t>
      </w:r>
    </w:p>
    <w:p w14:paraId="6DE8228A" w14:textId="77777777" w:rsidR="003F523A" w:rsidRDefault="003F523A" w:rsidP="00A41246">
      <w:pPr>
        <w:spacing w:before="240"/>
        <w:jc w:val="both"/>
        <w:rPr>
          <w:rFonts w:eastAsia="Times New Roman" w:cs="Times New Roman"/>
          <w:sz w:val="24"/>
          <w:szCs w:val="24"/>
          <w:lang w:eastAsia="pt-BR"/>
        </w:rPr>
      </w:pPr>
      <w:r w:rsidRPr="00A41246">
        <w:rPr>
          <w:rFonts w:eastAsia="Times New Roman" w:cs="Times New Roman"/>
          <w:sz w:val="24"/>
          <w:szCs w:val="24"/>
          <w:lang w:eastAsia="pt-BR"/>
        </w:rPr>
        <w:t>Ainda assim, apesar de todas as limitações citadas, a avaliação intermediária foi capaz de demonstrar que o PROFISCO apresenta</w:t>
      </w:r>
      <w:r w:rsidR="009405F6" w:rsidRPr="00A41246">
        <w:rPr>
          <w:rFonts w:eastAsia="Times New Roman" w:cs="Times New Roman"/>
          <w:sz w:val="24"/>
          <w:szCs w:val="24"/>
          <w:lang w:eastAsia="pt-BR"/>
        </w:rPr>
        <w:t>va</w:t>
      </w:r>
      <w:r w:rsidRPr="00A41246">
        <w:rPr>
          <w:rFonts w:eastAsia="Times New Roman" w:cs="Times New Roman"/>
          <w:sz w:val="24"/>
          <w:szCs w:val="24"/>
          <w:lang w:eastAsia="pt-BR"/>
        </w:rPr>
        <w:t xml:space="preserve"> resultados parciais extremamente positivos, </w:t>
      </w:r>
      <w:r w:rsidR="009405F6" w:rsidRPr="00A41246">
        <w:rPr>
          <w:rFonts w:eastAsia="Times New Roman" w:cs="Times New Roman"/>
          <w:sz w:val="24"/>
          <w:szCs w:val="24"/>
          <w:lang w:eastAsia="pt-BR"/>
        </w:rPr>
        <w:t>com grande probabilidade de</w:t>
      </w:r>
      <w:r w:rsidRPr="00A41246">
        <w:rPr>
          <w:rFonts w:eastAsia="Times New Roman" w:cs="Times New Roman"/>
          <w:sz w:val="24"/>
          <w:szCs w:val="24"/>
          <w:lang w:eastAsia="pt-BR"/>
        </w:rPr>
        <w:t xml:space="preserve"> alcançar </w:t>
      </w:r>
      <w:r w:rsidR="009405F6" w:rsidRPr="00A41246">
        <w:rPr>
          <w:rFonts w:eastAsia="Times New Roman" w:cs="Times New Roman"/>
          <w:sz w:val="24"/>
          <w:szCs w:val="24"/>
          <w:lang w:eastAsia="pt-BR"/>
        </w:rPr>
        <w:t>seus</w:t>
      </w:r>
      <w:r w:rsidRPr="00A41246">
        <w:rPr>
          <w:rFonts w:eastAsia="Times New Roman" w:cs="Times New Roman"/>
          <w:sz w:val="24"/>
          <w:szCs w:val="24"/>
          <w:lang w:eastAsia="pt-BR"/>
        </w:rPr>
        <w:t xml:space="preserve"> objetivos</w:t>
      </w:r>
      <w:r w:rsidR="009405F6" w:rsidRPr="00A41246">
        <w:rPr>
          <w:rFonts w:eastAsia="Times New Roman" w:cs="Times New Roman"/>
          <w:sz w:val="24"/>
          <w:szCs w:val="24"/>
          <w:lang w:eastAsia="pt-BR"/>
        </w:rPr>
        <w:t>.</w:t>
      </w:r>
      <w:r w:rsidRPr="00A41246">
        <w:rPr>
          <w:rFonts w:eastAsia="Times New Roman" w:cs="Times New Roman"/>
          <w:sz w:val="24"/>
          <w:szCs w:val="24"/>
          <w:lang w:eastAsia="pt-BR"/>
        </w:rPr>
        <w:t xml:space="preserve"> </w:t>
      </w:r>
    </w:p>
    <w:p w14:paraId="7F92480E" w14:textId="77777777" w:rsidR="00EC3C96" w:rsidRPr="00A41246" w:rsidRDefault="00F8420E" w:rsidP="00A41246">
      <w:pPr>
        <w:pStyle w:val="PargrafodaLista"/>
        <w:numPr>
          <w:ilvl w:val="0"/>
          <w:numId w:val="1"/>
        </w:numPr>
        <w:jc w:val="both"/>
        <w:outlineLvl w:val="0"/>
        <w:rPr>
          <w:b/>
          <w:sz w:val="24"/>
          <w:szCs w:val="24"/>
        </w:rPr>
      </w:pPr>
      <w:bookmarkStart w:id="6" w:name="_Toc445828748"/>
      <w:r w:rsidRPr="00A41246">
        <w:rPr>
          <w:b/>
          <w:sz w:val="24"/>
          <w:szCs w:val="24"/>
        </w:rPr>
        <w:t>MONITORAMENTO E</w:t>
      </w:r>
      <w:r w:rsidR="002C0C46" w:rsidRPr="00A41246">
        <w:rPr>
          <w:b/>
          <w:sz w:val="24"/>
          <w:szCs w:val="24"/>
        </w:rPr>
        <w:t xml:space="preserve"> AVALIAÇÃO DE PROGRAMAS</w:t>
      </w:r>
      <w:r w:rsidR="00CB08D4" w:rsidRPr="00A41246">
        <w:rPr>
          <w:b/>
          <w:sz w:val="24"/>
          <w:szCs w:val="24"/>
        </w:rPr>
        <w:t xml:space="preserve"> OU PROJETOS</w:t>
      </w:r>
      <w:bookmarkEnd w:id="6"/>
    </w:p>
    <w:p w14:paraId="29E32D82" w14:textId="77777777" w:rsidR="00CB08D4" w:rsidRPr="00A41246" w:rsidRDefault="00CB08D4" w:rsidP="00A41246">
      <w:pPr>
        <w:pStyle w:val="Ttulo2"/>
        <w:spacing w:after="240"/>
        <w:rPr>
          <w:rFonts w:asciiTheme="minorHAnsi" w:hAnsiTheme="minorHAnsi" w:cs="MercuryTextG1-Roman"/>
          <w:b w:val="0"/>
          <w:color w:val="auto"/>
          <w:sz w:val="24"/>
          <w:szCs w:val="24"/>
        </w:rPr>
      </w:pPr>
      <w:bookmarkStart w:id="7" w:name="_Toc445828749"/>
      <w:r w:rsidRPr="00A41246">
        <w:rPr>
          <w:rFonts w:asciiTheme="minorHAnsi" w:hAnsiTheme="minorHAnsi" w:cs="MercuryTextG1-Roman"/>
          <w:b w:val="0"/>
          <w:color w:val="auto"/>
          <w:sz w:val="24"/>
          <w:szCs w:val="24"/>
        </w:rPr>
        <w:t>A.</w:t>
      </w:r>
      <w:r w:rsidRPr="00A41246">
        <w:rPr>
          <w:rFonts w:asciiTheme="minorHAnsi" w:hAnsiTheme="minorHAnsi" w:cs="MercuryTextG1-Roman"/>
          <w:b w:val="0"/>
          <w:color w:val="auto"/>
          <w:sz w:val="24"/>
          <w:szCs w:val="24"/>
        </w:rPr>
        <w:tab/>
      </w:r>
      <w:r w:rsidR="005651F4" w:rsidRPr="00A41246">
        <w:rPr>
          <w:rFonts w:asciiTheme="minorHAnsi" w:hAnsiTheme="minorHAnsi" w:cs="MercuryTextG1-Roman"/>
          <w:b w:val="0"/>
          <w:color w:val="auto"/>
          <w:sz w:val="24"/>
          <w:szCs w:val="24"/>
        </w:rPr>
        <w:t>Avaliando resultados</w:t>
      </w:r>
      <w:bookmarkEnd w:id="7"/>
    </w:p>
    <w:p w14:paraId="0B55A7C6" w14:textId="3E551D00" w:rsidR="00237140" w:rsidRPr="00A41246" w:rsidRDefault="00237140" w:rsidP="00A41246">
      <w:pPr>
        <w:autoSpaceDE w:val="0"/>
        <w:autoSpaceDN w:val="0"/>
        <w:adjustRightInd w:val="0"/>
        <w:jc w:val="both"/>
        <w:rPr>
          <w:rFonts w:cs="MercuryTextG1-Roman"/>
          <w:sz w:val="24"/>
          <w:szCs w:val="24"/>
        </w:rPr>
      </w:pPr>
      <w:r w:rsidRPr="00A41246">
        <w:rPr>
          <w:rFonts w:cs="MercuryTextG1-Roman"/>
          <w:sz w:val="24"/>
          <w:szCs w:val="24"/>
        </w:rPr>
        <w:t xml:space="preserve">Os programas ou projetos </w:t>
      </w:r>
      <w:r w:rsidR="00FC527F">
        <w:rPr>
          <w:rFonts w:cs="MercuryTextG1-Roman"/>
          <w:sz w:val="24"/>
          <w:szCs w:val="24"/>
        </w:rPr>
        <w:t>na área fiscal</w:t>
      </w:r>
      <w:r w:rsidRPr="00A41246">
        <w:rPr>
          <w:rFonts w:cs="MercuryTextG1-Roman"/>
          <w:sz w:val="24"/>
          <w:szCs w:val="24"/>
        </w:rPr>
        <w:t xml:space="preserve"> são desenhados para alcançar resultados, tais como, aumentar as receitas, reduzir os gastos ou melhorar </w:t>
      </w:r>
      <w:r w:rsidR="00FC527F">
        <w:rPr>
          <w:rFonts w:cs="MercuryTextG1-Roman"/>
          <w:sz w:val="24"/>
          <w:szCs w:val="24"/>
        </w:rPr>
        <w:t>a prestação de serviços</w:t>
      </w:r>
      <w:r w:rsidRPr="00A41246">
        <w:rPr>
          <w:rFonts w:cs="MercuryTextG1-Roman"/>
          <w:sz w:val="24"/>
          <w:szCs w:val="24"/>
        </w:rPr>
        <w:t>. No entanto, usualmente, os gestores se concentram em medir os produtos</w:t>
      </w:r>
      <w:r w:rsidR="00601F78" w:rsidRPr="00A41246">
        <w:rPr>
          <w:rFonts w:cs="MercuryTextG1-Roman"/>
          <w:sz w:val="24"/>
          <w:szCs w:val="24"/>
        </w:rPr>
        <w:t xml:space="preserve"> ou insumos (</w:t>
      </w:r>
      <w:r w:rsidR="00091A14">
        <w:rPr>
          <w:rFonts w:cs="MercuryTextG1-Roman"/>
          <w:sz w:val="24"/>
          <w:szCs w:val="24"/>
        </w:rPr>
        <w:t>quantidade de unidades instaladas</w:t>
      </w:r>
      <w:r w:rsidR="00601F78" w:rsidRPr="00A41246">
        <w:rPr>
          <w:rFonts w:cs="MercuryTextG1-Roman"/>
          <w:sz w:val="24"/>
          <w:szCs w:val="24"/>
        </w:rPr>
        <w:t xml:space="preserve">, cursos </w:t>
      </w:r>
      <w:r w:rsidR="00091A14">
        <w:rPr>
          <w:rFonts w:cs="MercuryTextG1-Roman"/>
          <w:sz w:val="24"/>
          <w:szCs w:val="24"/>
        </w:rPr>
        <w:t>oferecidos</w:t>
      </w:r>
      <w:r w:rsidR="00601F78" w:rsidRPr="00A41246">
        <w:rPr>
          <w:rFonts w:cs="MercuryTextG1-Roman"/>
          <w:sz w:val="24"/>
          <w:szCs w:val="24"/>
        </w:rPr>
        <w:t xml:space="preserve">, sistemas </w:t>
      </w:r>
      <w:r w:rsidR="00091A14">
        <w:rPr>
          <w:rFonts w:cs="MercuryTextG1-Roman"/>
          <w:sz w:val="24"/>
          <w:szCs w:val="24"/>
        </w:rPr>
        <w:t>implantados</w:t>
      </w:r>
      <w:r w:rsidR="00601F78" w:rsidRPr="00A41246">
        <w:rPr>
          <w:rFonts w:cs="MercuryTextG1-Roman"/>
          <w:sz w:val="24"/>
          <w:szCs w:val="24"/>
        </w:rPr>
        <w:t>) ao invés de avaliar se os programas ou projetos alcançaram seus objetivos.</w:t>
      </w:r>
    </w:p>
    <w:p w14:paraId="70121EB5" w14:textId="69DD3B2C" w:rsidR="00601F78" w:rsidRPr="00A41246" w:rsidRDefault="00601F78" w:rsidP="008C2C32">
      <w:pPr>
        <w:autoSpaceDE w:val="0"/>
        <w:autoSpaceDN w:val="0"/>
        <w:adjustRightInd w:val="0"/>
        <w:jc w:val="both"/>
        <w:rPr>
          <w:rFonts w:cs="MercuryTextG1-Roman"/>
          <w:sz w:val="24"/>
          <w:szCs w:val="24"/>
        </w:rPr>
      </w:pPr>
      <w:r w:rsidRPr="00A41246">
        <w:rPr>
          <w:rFonts w:cs="MercuryTextG1-Roman"/>
          <w:sz w:val="24"/>
          <w:szCs w:val="24"/>
        </w:rPr>
        <w:t>Visando sanear essa deficiência, a aplicação da</w:t>
      </w:r>
      <w:r w:rsidR="000B3E31" w:rsidRPr="00A41246">
        <w:rPr>
          <w:rFonts w:cs="MercuryTextG1-Roman"/>
          <w:sz w:val="24"/>
          <w:szCs w:val="24"/>
        </w:rPr>
        <w:t xml:space="preserve"> gestão para resultados </w:t>
      </w:r>
      <w:r w:rsidRPr="00A41246">
        <w:rPr>
          <w:rFonts w:cs="MercuryTextG1-Roman"/>
          <w:sz w:val="24"/>
          <w:szCs w:val="24"/>
        </w:rPr>
        <w:t xml:space="preserve">em programas ou projetos deve </w:t>
      </w:r>
      <w:r w:rsidR="000B3E31" w:rsidRPr="00A41246">
        <w:rPr>
          <w:rFonts w:cs="MercuryTextG1-Roman"/>
          <w:sz w:val="24"/>
          <w:szCs w:val="24"/>
        </w:rPr>
        <w:t>inclui</w:t>
      </w:r>
      <w:r w:rsidRPr="00A41246">
        <w:rPr>
          <w:rFonts w:cs="MercuryTextG1-Roman"/>
          <w:sz w:val="24"/>
          <w:szCs w:val="24"/>
        </w:rPr>
        <w:t>r</w:t>
      </w:r>
      <w:r w:rsidR="000B3E31" w:rsidRPr="00A41246">
        <w:rPr>
          <w:rFonts w:cs="MercuryTextG1-Roman"/>
          <w:sz w:val="24"/>
          <w:szCs w:val="24"/>
        </w:rPr>
        <w:t xml:space="preserve"> o monitoramento e diversos tipos complementares de avaliação</w:t>
      </w:r>
      <w:r w:rsidRPr="00A41246">
        <w:rPr>
          <w:rFonts w:cs="MercuryTextG1-Roman"/>
          <w:sz w:val="24"/>
          <w:szCs w:val="24"/>
        </w:rPr>
        <w:t xml:space="preserve">. </w:t>
      </w:r>
      <w:r w:rsidR="008366E3" w:rsidRPr="00A41246">
        <w:rPr>
          <w:rFonts w:cs="MercuryTextG1-Roman"/>
          <w:sz w:val="24"/>
          <w:szCs w:val="24"/>
        </w:rPr>
        <w:t>O foco nos resultado</w:t>
      </w:r>
      <w:r w:rsidR="00091A14">
        <w:rPr>
          <w:rFonts w:cs="MercuryTextG1-Roman"/>
          <w:sz w:val="24"/>
          <w:szCs w:val="24"/>
        </w:rPr>
        <w:t>s</w:t>
      </w:r>
      <w:r w:rsidR="008366E3" w:rsidRPr="00A41246">
        <w:rPr>
          <w:rFonts w:cs="MercuryTextG1-Roman"/>
          <w:sz w:val="24"/>
          <w:szCs w:val="24"/>
        </w:rPr>
        <w:t xml:space="preserve"> pode ser empregado tanto par</w:t>
      </w:r>
      <w:r w:rsidR="008C2C32">
        <w:rPr>
          <w:rFonts w:cs="MercuryTextG1-Roman"/>
          <w:sz w:val="24"/>
          <w:szCs w:val="24"/>
        </w:rPr>
        <w:t>a</w:t>
      </w:r>
      <w:r w:rsidR="008366E3" w:rsidRPr="00A41246">
        <w:rPr>
          <w:rFonts w:cs="MercuryTextG1-Roman"/>
          <w:sz w:val="24"/>
          <w:szCs w:val="24"/>
        </w:rPr>
        <w:t xml:space="preserve"> fixar metas quanto para o seu monitoramento, uma vez que os programas e projetos precisam conhecer cada vez mais seus resultados para fins de prestação de contas à sociedade, definições de alocações orçamentárias e orientação sobre a priorização das políticas públicas. </w:t>
      </w:r>
    </w:p>
    <w:p w14:paraId="02310669" w14:textId="77777777" w:rsidR="00F8420E" w:rsidRPr="00A41246" w:rsidRDefault="00B07FC3" w:rsidP="00A41246">
      <w:pPr>
        <w:jc w:val="both"/>
        <w:rPr>
          <w:rFonts w:cs="MercuryTextG1-Roman"/>
          <w:sz w:val="24"/>
          <w:szCs w:val="24"/>
        </w:rPr>
      </w:pPr>
      <w:r w:rsidRPr="00A41246">
        <w:rPr>
          <w:rFonts w:cs="MercuryTextG1-Roman"/>
          <w:sz w:val="24"/>
          <w:szCs w:val="24"/>
        </w:rPr>
        <w:t>O monitoramento é um processo contínuo que acompanha o que está acontecendo com um programa</w:t>
      </w:r>
      <w:r w:rsidR="00D346DD" w:rsidRPr="00A41246">
        <w:rPr>
          <w:rFonts w:cs="MercuryTextG1-Roman"/>
          <w:sz w:val="24"/>
          <w:szCs w:val="24"/>
        </w:rPr>
        <w:t xml:space="preserve"> ou projeto</w:t>
      </w:r>
      <w:r w:rsidRPr="00A41246">
        <w:rPr>
          <w:rFonts w:cs="MercuryTextG1-Roman"/>
          <w:sz w:val="24"/>
          <w:szCs w:val="24"/>
        </w:rPr>
        <w:t xml:space="preserve">, a partir de coleta de dados da </w:t>
      </w:r>
      <w:r w:rsidR="00D346DD" w:rsidRPr="00A41246">
        <w:rPr>
          <w:rFonts w:cs="MercuryTextG1-Roman"/>
          <w:sz w:val="24"/>
          <w:szCs w:val="24"/>
        </w:rPr>
        <w:t>implantação dos produtos</w:t>
      </w:r>
      <w:r w:rsidRPr="00A41246">
        <w:rPr>
          <w:rFonts w:cs="MercuryTextG1-Roman"/>
          <w:sz w:val="24"/>
          <w:szCs w:val="24"/>
        </w:rPr>
        <w:t xml:space="preserve">, comparando os valores já alcançados com as metas iniciais estabelecidas e projetando o seu alcance ao longo do tempo estimado de execução. </w:t>
      </w:r>
      <w:r w:rsidR="00D346DD" w:rsidRPr="00A41246">
        <w:rPr>
          <w:rFonts w:cs="MercuryTextG1-Roman"/>
          <w:sz w:val="24"/>
          <w:szCs w:val="24"/>
        </w:rPr>
        <w:t xml:space="preserve">Em períodos acordados, normalmente anuais, o monitoramento também verifica os resultados já alcançados e o progresso em relação ao objetivo geral do programa ou projeto. </w:t>
      </w:r>
    </w:p>
    <w:p w14:paraId="2DCF98FA" w14:textId="77777777" w:rsidR="0084740B" w:rsidRPr="00A41246" w:rsidRDefault="00D346DD" w:rsidP="00A41246">
      <w:pPr>
        <w:jc w:val="both"/>
        <w:rPr>
          <w:rFonts w:cs="MercuryTextG1-Roman"/>
          <w:sz w:val="24"/>
          <w:szCs w:val="24"/>
        </w:rPr>
      </w:pPr>
      <w:r w:rsidRPr="00A41246">
        <w:rPr>
          <w:rFonts w:cs="MercuryTextG1-Roman"/>
          <w:sz w:val="24"/>
          <w:szCs w:val="24"/>
        </w:rPr>
        <w:t>As avaliações são exames periódicos de um programa ou projeto, em desenvolvimento ou já finalizado e são utilizadas para responder a perguntas específicas relacionadas com o desen</w:t>
      </w:r>
      <w:r w:rsidR="00D74B0B" w:rsidRPr="00A41246">
        <w:rPr>
          <w:rFonts w:cs="MercuryTextG1-Roman"/>
          <w:sz w:val="24"/>
          <w:szCs w:val="24"/>
        </w:rPr>
        <w:t>ho, a execução e os resultados.</w:t>
      </w:r>
    </w:p>
    <w:p w14:paraId="102C7675" w14:textId="77777777" w:rsidR="00D346DD" w:rsidRPr="00A41246" w:rsidRDefault="0084740B" w:rsidP="00A41246">
      <w:pPr>
        <w:jc w:val="both"/>
        <w:rPr>
          <w:rFonts w:cs="MercuryTextG1-Roman"/>
          <w:sz w:val="24"/>
          <w:szCs w:val="24"/>
        </w:rPr>
      </w:pPr>
      <w:r w:rsidRPr="00A41246">
        <w:rPr>
          <w:rFonts w:cs="MercuryTextG1-Roman"/>
          <w:sz w:val="24"/>
          <w:szCs w:val="24"/>
        </w:rPr>
        <w:t xml:space="preserve">O </w:t>
      </w:r>
      <w:r w:rsidR="0019447D" w:rsidRPr="00A41246">
        <w:rPr>
          <w:rFonts w:cs="MercuryTextG1-Roman"/>
          <w:sz w:val="24"/>
          <w:szCs w:val="24"/>
        </w:rPr>
        <w:t xml:space="preserve">planejamento, </w:t>
      </w:r>
      <w:r w:rsidRPr="00A41246">
        <w:rPr>
          <w:rFonts w:cs="MercuryTextG1-Roman"/>
          <w:sz w:val="24"/>
          <w:szCs w:val="24"/>
        </w:rPr>
        <w:t xml:space="preserve">monitoramento e a avaliação </w:t>
      </w:r>
      <w:r w:rsidR="0019447D" w:rsidRPr="00A41246">
        <w:rPr>
          <w:rFonts w:cs="MercuryTextG1-Roman"/>
          <w:sz w:val="24"/>
          <w:szCs w:val="24"/>
        </w:rPr>
        <w:t xml:space="preserve">de programas ou projetos </w:t>
      </w:r>
      <w:r w:rsidR="00D346DD" w:rsidRPr="00A41246">
        <w:rPr>
          <w:rFonts w:cs="MercuryTextG1-Roman"/>
          <w:sz w:val="24"/>
          <w:szCs w:val="24"/>
        </w:rPr>
        <w:t xml:space="preserve">podem abordar </w:t>
      </w:r>
      <w:r w:rsidRPr="00A41246">
        <w:rPr>
          <w:rFonts w:cs="MercuryTextG1-Roman"/>
          <w:sz w:val="24"/>
          <w:szCs w:val="24"/>
        </w:rPr>
        <w:t>questões</w:t>
      </w:r>
      <w:r w:rsidR="00D346DD" w:rsidRPr="00A41246">
        <w:rPr>
          <w:rFonts w:cs="MercuryTextG1-Roman"/>
          <w:sz w:val="24"/>
          <w:szCs w:val="24"/>
        </w:rPr>
        <w:t xml:space="preserve"> tais como:</w:t>
      </w:r>
    </w:p>
    <w:p w14:paraId="14C92380" w14:textId="77777777" w:rsidR="00D74B0B" w:rsidRPr="00A41246" w:rsidRDefault="0019447D" w:rsidP="00A41246">
      <w:pPr>
        <w:pStyle w:val="PargrafodaLista"/>
        <w:numPr>
          <w:ilvl w:val="0"/>
          <w:numId w:val="8"/>
        </w:numPr>
        <w:spacing w:after="0"/>
        <w:jc w:val="both"/>
        <w:rPr>
          <w:rFonts w:eastAsia="Times New Roman" w:cs="Times New Roman"/>
          <w:sz w:val="24"/>
          <w:szCs w:val="24"/>
          <w:lang w:eastAsia="pt-BR"/>
        </w:rPr>
      </w:pPr>
      <w:r w:rsidRPr="00A41246">
        <w:rPr>
          <w:rFonts w:eastAsia="Times New Roman" w:cs="Times New Roman"/>
          <w:b/>
          <w:sz w:val="24"/>
          <w:szCs w:val="24"/>
          <w:lang w:eastAsia="pt-BR"/>
        </w:rPr>
        <w:t>P</w:t>
      </w:r>
      <w:r w:rsidR="00D74B0B" w:rsidRPr="00A41246">
        <w:rPr>
          <w:rFonts w:eastAsia="Times New Roman" w:cs="Times New Roman"/>
          <w:b/>
          <w:sz w:val="24"/>
          <w:szCs w:val="24"/>
          <w:lang w:eastAsia="pt-BR"/>
        </w:rPr>
        <w:t xml:space="preserve">lanejamento </w:t>
      </w:r>
      <w:r w:rsidRPr="00A41246">
        <w:rPr>
          <w:rFonts w:eastAsia="Times New Roman" w:cs="Times New Roman"/>
          <w:b/>
          <w:sz w:val="24"/>
          <w:szCs w:val="24"/>
          <w:lang w:eastAsia="pt-BR"/>
        </w:rPr>
        <w:t xml:space="preserve">(diagnóstico e desenho). </w:t>
      </w:r>
      <w:r w:rsidRPr="00A41246">
        <w:rPr>
          <w:rFonts w:cs="Arial Black"/>
          <w:bCs/>
          <w:i/>
          <w:color w:val="000000"/>
          <w:sz w:val="24"/>
          <w:szCs w:val="24"/>
        </w:rPr>
        <w:t>É o ponto de partida para a participação e para a aprendizagem</w:t>
      </w:r>
      <w:r w:rsidRPr="00A41246">
        <w:rPr>
          <w:rFonts w:eastAsia="Times New Roman" w:cs="Times New Roman"/>
          <w:sz w:val="24"/>
          <w:szCs w:val="24"/>
          <w:lang w:eastAsia="pt-BR"/>
        </w:rPr>
        <w:t xml:space="preserve"> </w:t>
      </w:r>
      <w:r w:rsidR="00D74B0B" w:rsidRPr="00A41246">
        <w:rPr>
          <w:rFonts w:eastAsia="Times New Roman" w:cs="Times New Roman"/>
          <w:sz w:val="24"/>
          <w:szCs w:val="24"/>
          <w:lang w:eastAsia="pt-BR"/>
        </w:rPr>
        <w:t xml:space="preserve">– Quais são os principais problemas? Qual programa ou projeto é mais relevante e tem mais chance de resolver o problema priorizado? Quanto deve custar o programa? Quanto tempo será consumido para a sua implantação? </w:t>
      </w:r>
    </w:p>
    <w:p w14:paraId="0363936F" w14:textId="77777777" w:rsidR="00D346DD" w:rsidRPr="00A41246" w:rsidRDefault="0084740B" w:rsidP="00A41246">
      <w:pPr>
        <w:pStyle w:val="PargrafodaLista"/>
        <w:numPr>
          <w:ilvl w:val="0"/>
          <w:numId w:val="8"/>
        </w:numPr>
        <w:spacing w:after="0"/>
        <w:jc w:val="both"/>
        <w:rPr>
          <w:rFonts w:eastAsia="Times New Roman" w:cs="Times New Roman"/>
          <w:sz w:val="24"/>
          <w:szCs w:val="24"/>
          <w:lang w:eastAsia="pt-BR"/>
        </w:rPr>
      </w:pPr>
      <w:r w:rsidRPr="00A41246">
        <w:rPr>
          <w:rFonts w:eastAsia="Times New Roman" w:cs="Times New Roman"/>
          <w:b/>
          <w:sz w:val="24"/>
          <w:szCs w:val="24"/>
          <w:lang w:eastAsia="pt-BR"/>
        </w:rPr>
        <w:t>Monitoramento e a</w:t>
      </w:r>
      <w:r w:rsidR="00D346DD" w:rsidRPr="00A41246">
        <w:rPr>
          <w:rFonts w:eastAsia="Times New Roman" w:cs="Times New Roman"/>
          <w:b/>
          <w:sz w:val="24"/>
          <w:szCs w:val="24"/>
          <w:lang w:eastAsia="pt-BR"/>
        </w:rPr>
        <w:t>valiação dos proces</w:t>
      </w:r>
      <w:r w:rsidRPr="00A41246">
        <w:rPr>
          <w:rFonts w:eastAsia="Times New Roman" w:cs="Times New Roman"/>
          <w:b/>
          <w:sz w:val="24"/>
          <w:szCs w:val="24"/>
          <w:lang w:eastAsia="pt-BR"/>
        </w:rPr>
        <w:t>s</w:t>
      </w:r>
      <w:r w:rsidR="00D346DD" w:rsidRPr="00A41246">
        <w:rPr>
          <w:rFonts w:eastAsia="Times New Roman" w:cs="Times New Roman"/>
          <w:b/>
          <w:sz w:val="24"/>
          <w:szCs w:val="24"/>
          <w:lang w:eastAsia="pt-BR"/>
        </w:rPr>
        <w:t>os</w:t>
      </w:r>
      <w:r w:rsidR="00D346DD" w:rsidRPr="00A41246">
        <w:rPr>
          <w:rFonts w:eastAsia="Times New Roman" w:cs="Times New Roman"/>
          <w:sz w:val="24"/>
          <w:szCs w:val="24"/>
          <w:lang w:eastAsia="pt-BR"/>
        </w:rPr>
        <w:t>.</w:t>
      </w:r>
      <w:r w:rsidR="0019447D" w:rsidRPr="00A41246">
        <w:rPr>
          <w:rFonts w:eastAsia="Times New Roman" w:cs="Times New Roman"/>
          <w:sz w:val="24"/>
          <w:szCs w:val="24"/>
          <w:lang w:eastAsia="pt-BR"/>
        </w:rPr>
        <w:t xml:space="preserve"> </w:t>
      </w:r>
      <w:r w:rsidR="0019447D" w:rsidRPr="008C2C32">
        <w:rPr>
          <w:rFonts w:eastAsia="Times New Roman" w:cs="Times New Roman"/>
          <w:i/>
          <w:sz w:val="24"/>
          <w:szCs w:val="24"/>
          <w:lang w:eastAsia="pt-BR"/>
        </w:rPr>
        <w:t>Amplia a aprendizagem e</w:t>
      </w:r>
      <w:r w:rsidRPr="008C2C32">
        <w:rPr>
          <w:rFonts w:eastAsia="Times New Roman" w:cs="Times New Roman"/>
          <w:i/>
          <w:sz w:val="24"/>
          <w:szCs w:val="24"/>
          <w:lang w:eastAsia="pt-BR"/>
        </w:rPr>
        <w:t xml:space="preserve"> gera dados para a prestação de contas</w:t>
      </w:r>
      <w:r w:rsidRPr="00A41246">
        <w:rPr>
          <w:rFonts w:eastAsia="Times New Roman" w:cs="Times New Roman"/>
          <w:sz w:val="24"/>
          <w:szCs w:val="24"/>
          <w:lang w:eastAsia="pt-BR"/>
        </w:rPr>
        <w:t xml:space="preserve"> - </w:t>
      </w:r>
      <w:r w:rsidR="00D346DD" w:rsidRPr="00A41246">
        <w:rPr>
          <w:rFonts w:eastAsia="Times New Roman" w:cs="Times New Roman"/>
          <w:sz w:val="24"/>
          <w:szCs w:val="24"/>
          <w:lang w:eastAsia="pt-BR"/>
        </w:rPr>
        <w:t xml:space="preserve">O programa ou projeto está avançando de acordo com o planejado? </w:t>
      </w:r>
      <w:r w:rsidRPr="00A41246">
        <w:rPr>
          <w:rFonts w:eastAsia="Times New Roman" w:cs="Times New Roman"/>
          <w:sz w:val="24"/>
          <w:szCs w:val="24"/>
          <w:lang w:eastAsia="pt-BR"/>
        </w:rPr>
        <w:t>Todos os produtos foram executados</w:t>
      </w:r>
      <w:r w:rsidR="00CB08D4" w:rsidRPr="00A41246">
        <w:rPr>
          <w:rFonts w:eastAsia="Times New Roman" w:cs="Times New Roman"/>
          <w:sz w:val="24"/>
          <w:szCs w:val="24"/>
          <w:lang w:eastAsia="pt-BR"/>
        </w:rPr>
        <w:t>? E</w:t>
      </w:r>
      <w:r w:rsidRPr="00A41246">
        <w:rPr>
          <w:rFonts w:eastAsia="Times New Roman" w:cs="Times New Roman"/>
          <w:sz w:val="24"/>
          <w:szCs w:val="24"/>
          <w:lang w:eastAsia="pt-BR"/>
        </w:rPr>
        <w:t xml:space="preserve"> os objetivos foram alcançados? Que fatores poderiam explicar as eventuais mudanças de indicadores?</w:t>
      </w:r>
      <w:r w:rsidR="0019447D" w:rsidRPr="00A41246">
        <w:rPr>
          <w:rFonts w:eastAsia="Times New Roman" w:cs="Times New Roman"/>
          <w:sz w:val="24"/>
          <w:szCs w:val="24"/>
          <w:lang w:eastAsia="pt-BR"/>
        </w:rPr>
        <w:t xml:space="preserve"> O que precisa ser feito ou ajustado para garantir que os resultados serão alcançados com a maior eficiência possível (no menor tempo e com o menor custo)?</w:t>
      </w:r>
    </w:p>
    <w:p w14:paraId="1E1BCA11" w14:textId="429F9EED" w:rsidR="00D74B0B" w:rsidRPr="00A41246" w:rsidRDefault="00A41246" w:rsidP="00A41246">
      <w:pPr>
        <w:pStyle w:val="PargrafodaLista"/>
        <w:jc w:val="both"/>
        <w:rPr>
          <w:rFonts w:eastAsia="Times New Roman" w:cs="Times New Roman"/>
          <w:sz w:val="24"/>
          <w:szCs w:val="24"/>
          <w:lang w:eastAsia="pt-BR"/>
        </w:rPr>
      </w:pPr>
      <w:r w:rsidRPr="00A41246">
        <w:rPr>
          <w:rFonts w:eastAsia="Times New Roman" w:cs="Times New Roman"/>
          <w:sz w:val="24"/>
          <w:szCs w:val="24"/>
          <w:lang w:eastAsia="pt-BR"/>
        </w:rPr>
        <w:t xml:space="preserve">Nesse contexto os produtos e resultados do programa ou projeto podem </w:t>
      </w:r>
      <w:r w:rsidR="003676B4">
        <w:rPr>
          <w:rFonts w:eastAsia="Times New Roman" w:cs="Times New Roman"/>
          <w:sz w:val="24"/>
          <w:szCs w:val="24"/>
          <w:lang w:eastAsia="pt-BR"/>
        </w:rPr>
        <w:t xml:space="preserve">ser </w:t>
      </w:r>
      <w:r w:rsidRPr="00A41246">
        <w:rPr>
          <w:rFonts w:eastAsia="Times New Roman" w:cs="Times New Roman"/>
          <w:sz w:val="24"/>
          <w:szCs w:val="24"/>
          <w:lang w:eastAsia="pt-BR"/>
        </w:rPr>
        <w:t>analisado</w:t>
      </w:r>
      <w:r w:rsidR="003676B4">
        <w:rPr>
          <w:rFonts w:eastAsia="Times New Roman" w:cs="Times New Roman"/>
          <w:sz w:val="24"/>
          <w:szCs w:val="24"/>
          <w:lang w:eastAsia="pt-BR"/>
        </w:rPr>
        <w:t>s</w:t>
      </w:r>
      <w:r w:rsidRPr="00A41246">
        <w:rPr>
          <w:rFonts w:eastAsia="Times New Roman" w:cs="Times New Roman"/>
          <w:sz w:val="24"/>
          <w:szCs w:val="24"/>
          <w:lang w:eastAsia="pt-BR"/>
        </w:rPr>
        <w:t xml:space="preserve"> comparando o antes e depois, ou seja, como evoluíram durante o tempo de execução. Ainda, p</w:t>
      </w:r>
      <w:r w:rsidR="00D74B0B" w:rsidRPr="00A41246">
        <w:rPr>
          <w:rFonts w:eastAsia="Times New Roman" w:cs="Times New Roman"/>
          <w:sz w:val="24"/>
          <w:szCs w:val="24"/>
          <w:lang w:eastAsia="pt-BR"/>
        </w:rPr>
        <w:t xml:space="preserve">ara programas que contemplam amplas reformas institucionais </w:t>
      </w:r>
      <w:r w:rsidRPr="00A41246">
        <w:rPr>
          <w:rFonts w:eastAsia="Times New Roman" w:cs="Times New Roman"/>
          <w:sz w:val="24"/>
          <w:szCs w:val="24"/>
          <w:lang w:eastAsia="pt-BR"/>
        </w:rPr>
        <w:t>podem ser realizadas avaliações</w:t>
      </w:r>
      <w:r w:rsidR="00D74B0B" w:rsidRPr="00A41246">
        <w:rPr>
          <w:rFonts w:eastAsia="Times New Roman" w:cs="Times New Roman"/>
          <w:sz w:val="24"/>
          <w:szCs w:val="24"/>
          <w:lang w:eastAsia="pt-BR"/>
        </w:rPr>
        <w:t xml:space="preserve"> reflexivas, que envolvem o registro dos </w:t>
      </w:r>
      <w:r w:rsidRPr="00A41246">
        <w:rPr>
          <w:rFonts w:eastAsia="Times New Roman" w:cs="Times New Roman"/>
          <w:sz w:val="24"/>
          <w:szCs w:val="24"/>
          <w:lang w:eastAsia="pt-BR"/>
        </w:rPr>
        <w:t>gestores</w:t>
      </w:r>
      <w:r w:rsidR="00D74B0B" w:rsidRPr="00A41246">
        <w:rPr>
          <w:rFonts w:eastAsia="Times New Roman" w:cs="Times New Roman"/>
          <w:sz w:val="24"/>
          <w:szCs w:val="24"/>
          <w:lang w:eastAsia="pt-BR"/>
        </w:rPr>
        <w:t xml:space="preserve"> e </w:t>
      </w:r>
      <w:r w:rsidRPr="00A41246">
        <w:rPr>
          <w:rFonts w:eastAsia="Times New Roman" w:cs="Times New Roman"/>
          <w:sz w:val="24"/>
          <w:szCs w:val="24"/>
          <w:lang w:eastAsia="pt-BR"/>
        </w:rPr>
        <w:t xml:space="preserve">técnicos </w:t>
      </w:r>
      <w:r w:rsidR="00D74B0B" w:rsidRPr="00A41246">
        <w:rPr>
          <w:rFonts w:eastAsia="Times New Roman" w:cs="Times New Roman"/>
          <w:sz w:val="24"/>
          <w:szCs w:val="24"/>
          <w:lang w:eastAsia="pt-BR"/>
        </w:rPr>
        <w:t xml:space="preserve">envolvidos, detalhando os principais erros e acertos – as lições aprendidas e os benefícios que puderam ser percebidos com a </w:t>
      </w:r>
      <w:r w:rsidR="00091A14">
        <w:rPr>
          <w:rFonts w:eastAsia="Times New Roman" w:cs="Times New Roman"/>
          <w:sz w:val="24"/>
          <w:szCs w:val="24"/>
          <w:lang w:eastAsia="pt-BR"/>
        </w:rPr>
        <w:t xml:space="preserve">sua </w:t>
      </w:r>
      <w:r w:rsidR="00D74B0B" w:rsidRPr="00A41246">
        <w:rPr>
          <w:rFonts w:eastAsia="Times New Roman" w:cs="Times New Roman"/>
          <w:sz w:val="24"/>
          <w:szCs w:val="24"/>
          <w:lang w:eastAsia="pt-BR"/>
        </w:rPr>
        <w:t>implementação</w:t>
      </w:r>
      <w:r w:rsidRPr="00A41246">
        <w:rPr>
          <w:rFonts w:eastAsia="Times New Roman" w:cs="Times New Roman"/>
          <w:sz w:val="24"/>
          <w:szCs w:val="24"/>
          <w:lang w:eastAsia="pt-BR"/>
        </w:rPr>
        <w:t>, também suportada pela análise de documentos que comprovem as</w:t>
      </w:r>
      <w:r w:rsidR="00D74B0B" w:rsidRPr="00A41246">
        <w:rPr>
          <w:rFonts w:eastAsia="Times New Roman" w:cs="Times New Roman"/>
          <w:sz w:val="24"/>
          <w:szCs w:val="24"/>
          <w:lang w:eastAsia="pt-BR"/>
        </w:rPr>
        <w:t xml:space="preserve"> evid</w:t>
      </w:r>
      <w:r w:rsidR="003676B4">
        <w:rPr>
          <w:rFonts w:eastAsia="Times New Roman" w:cs="Times New Roman"/>
          <w:sz w:val="24"/>
          <w:szCs w:val="24"/>
          <w:lang w:eastAsia="pt-BR"/>
        </w:rPr>
        <w:t>ê</w:t>
      </w:r>
      <w:r w:rsidR="00D74B0B" w:rsidRPr="00A41246">
        <w:rPr>
          <w:rFonts w:eastAsia="Times New Roman" w:cs="Times New Roman"/>
          <w:sz w:val="24"/>
          <w:szCs w:val="24"/>
          <w:lang w:eastAsia="pt-BR"/>
        </w:rPr>
        <w:t xml:space="preserve">ncias </w:t>
      </w:r>
      <w:r w:rsidRPr="00A41246">
        <w:rPr>
          <w:rFonts w:eastAsia="Times New Roman" w:cs="Times New Roman"/>
          <w:sz w:val="24"/>
          <w:szCs w:val="24"/>
          <w:lang w:eastAsia="pt-BR"/>
        </w:rPr>
        <w:t>referenciadas.</w:t>
      </w:r>
    </w:p>
    <w:p w14:paraId="2B239F41" w14:textId="77777777" w:rsidR="003676B4" w:rsidRDefault="00D346DD" w:rsidP="00A41246">
      <w:pPr>
        <w:pStyle w:val="PargrafodaLista"/>
        <w:numPr>
          <w:ilvl w:val="0"/>
          <w:numId w:val="8"/>
        </w:numPr>
        <w:spacing w:after="0"/>
        <w:jc w:val="both"/>
        <w:rPr>
          <w:rFonts w:cs="Arial Black"/>
          <w:bCs/>
          <w:color w:val="000000"/>
          <w:sz w:val="24"/>
          <w:szCs w:val="24"/>
        </w:rPr>
      </w:pPr>
      <w:r w:rsidRPr="00A41246">
        <w:rPr>
          <w:rFonts w:cs="Arial Black"/>
          <w:b/>
          <w:bCs/>
          <w:color w:val="000000"/>
          <w:sz w:val="24"/>
          <w:szCs w:val="24"/>
        </w:rPr>
        <w:t xml:space="preserve">Avaliação de impacto. </w:t>
      </w:r>
      <w:r w:rsidR="0084740B" w:rsidRPr="00A41246">
        <w:rPr>
          <w:rFonts w:cs="Arial Black"/>
          <w:bCs/>
          <w:i/>
          <w:color w:val="000000"/>
          <w:sz w:val="24"/>
          <w:szCs w:val="24"/>
        </w:rPr>
        <w:t>É a base da aprendizagem e subsidia a avaliação econômica</w:t>
      </w:r>
      <w:r w:rsidR="0084740B" w:rsidRPr="00A41246">
        <w:rPr>
          <w:rFonts w:cs="Arial Black"/>
          <w:bCs/>
          <w:color w:val="000000"/>
          <w:sz w:val="24"/>
          <w:szCs w:val="24"/>
        </w:rPr>
        <w:t xml:space="preserve"> -</w:t>
      </w:r>
      <w:r w:rsidR="0084740B" w:rsidRPr="00A41246">
        <w:rPr>
          <w:rFonts w:cs="Arial Black"/>
          <w:b/>
          <w:bCs/>
          <w:color w:val="000000"/>
          <w:sz w:val="24"/>
          <w:szCs w:val="24"/>
        </w:rPr>
        <w:t xml:space="preserve"> </w:t>
      </w:r>
      <w:r w:rsidRPr="00A41246">
        <w:rPr>
          <w:rFonts w:cs="Arial Black"/>
          <w:bCs/>
          <w:color w:val="000000"/>
          <w:sz w:val="24"/>
          <w:szCs w:val="24"/>
        </w:rPr>
        <w:t>Na ausência do programa ou projeto qual seria a situação dos beneficiários?</w:t>
      </w:r>
      <w:r w:rsidR="00CB08D4" w:rsidRPr="00A41246">
        <w:rPr>
          <w:rFonts w:cs="Arial Black"/>
          <w:bCs/>
          <w:color w:val="000000"/>
          <w:sz w:val="24"/>
          <w:szCs w:val="24"/>
        </w:rPr>
        <w:t xml:space="preserve"> Impactos </w:t>
      </w:r>
      <w:r w:rsidR="003676B4">
        <w:rPr>
          <w:rFonts w:cs="Arial Black"/>
          <w:bCs/>
          <w:color w:val="000000"/>
          <w:sz w:val="24"/>
          <w:szCs w:val="24"/>
        </w:rPr>
        <w:t>podem</w:t>
      </w:r>
      <w:r w:rsidR="003676B4" w:rsidRPr="00A41246">
        <w:rPr>
          <w:rFonts w:cs="Arial Black"/>
          <w:bCs/>
          <w:color w:val="000000"/>
          <w:sz w:val="24"/>
          <w:szCs w:val="24"/>
        </w:rPr>
        <w:t xml:space="preserve"> </w:t>
      </w:r>
      <w:r w:rsidR="00CB08D4" w:rsidRPr="00A41246">
        <w:rPr>
          <w:rFonts w:cs="Arial Black"/>
          <w:bCs/>
          <w:color w:val="000000"/>
          <w:sz w:val="24"/>
          <w:szCs w:val="24"/>
        </w:rPr>
        <w:t xml:space="preserve">ser observados, mas qual o retorno dos investimentos? </w:t>
      </w:r>
    </w:p>
    <w:p w14:paraId="10A1597B" w14:textId="77777777" w:rsidR="00D346DD" w:rsidRPr="00A41246" w:rsidRDefault="003676B4" w:rsidP="003676B4">
      <w:pPr>
        <w:pStyle w:val="PargrafodaLista"/>
        <w:spacing w:after="0"/>
        <w:jc w:val="both"/>
        <w:rPr>
          <w:rFonts w:cs="Arial Black"/>
          <w:bCs/>
          <w:color w:val="000000"/>
          <w:sz w:val="24"/>
          <w:szCs w:val="24"/>
        </w:rPr>
      </w:pPr>
      <w:r>
        <w:rPr>
          <w:rFonts w:cs="Arial Black"/>
          <w:bCs/>
          <w:color w:val="000000"/>
          <w:sz w:val="24"/>
          <w:szCs w:val="24"/>
        </w:rPr>
        <w:t>A</w:t>
      </w:r>
      <w:r w:rsidR="008C2C32" w:rsidRPr="00A41246">
        <w:rPr>
          <w:rFonts w:cs="MercuryTextG1-Roman"/>
          <w:sz w:val="24"/>
          <w:szCs w:val="24"/>
        </w:rPr>
        <w:t>s avaliações de impacto integram uma ampla proposta de formulação de políticas baseadas em evidências e acompanham uma tendência mundial crescente de mudança de foco: dos insumos para os resultados</w:t>
      </w:r>
      <w:r>
        <w:rPr>
          <w:rFonts w:cs="MercuryTextG1-Roman"/>
          <w:sz w:val="24"/>
          <w:szCs w:val="24"/>
        </w:rPr>
        <w:t>.</w:t>
      </w:r>
    </w:p>
    <w:p w14:paraId="18F2877F" w14:textId="77777777" w:rsidR="005651F4" w:rsidRPr="00A41246" w:rsidRDefault="0084740B" w:rsidP="00A41246">
      <w:pPr>
        <w:pStyle w:val="PargrafodaLista"/>
        <w:numPr>
          <w:ilvl w:val="0"/>
          <w:numId w:val="8"/>
        </w:numPr>
        <w:spacing w:after="0"/>
        <w:jc w:val="both"/>
        <w:rPr>
          <w:rFonts w:eastAsia="Times New Roman" w:cs="Times New Roman"/>
          <w:sz w:val="24"/>
          <w:szCs w:val="24"/>
          <w:lang w:eastAsia="pt-BR"/>
        </w:rPr>
      </w:pPr>
      <w:r w:rsidRPr="00A41246">
        <w:rPr>
          <w:rFonts w:cs="Arial Black"/>
          <w:b/>
          <w:bCs/>
          <w:color w:val="000000"/>
          <w:sz w:val="24"/>
          <w:szCs w:val="24"/>
        </w:rPr>
        <w:t xml:space="preserve">Avaliação econômica </w:t>
      </w:r>
      <w:r w:rsidRPr="00742760">
        <w:rPr>
          <w:rFonts w:cs="Arial Black"/>
          <w:b/>
          <w:bCs/>
          <w:i/>
          <w:color w:val="000000"/>
          <w:sz w:val="24"/>
          <w:szCs w:val="24"/>
        </w:rPr>
        <w:t>ex post</w:t>
      </w:r>
      <w:r w:rsidRPr="00A41246">
        <w:rPr>
          <w:rFonts w:cs="Arial Black"/>
          <w:b/>
          <w:bCs/>
          <w:color w:val="000000"/>
          <w:sz w:val="24"/>
          <w:szCs w:val="24"/>
        </w:rPr>
        <w:t xml:space="preserve">. </w:t>
      </w:r>
      <w:r w:rsidRPr="00A41246">
        <w:rPr>
          <w:rFonts w:cs="Arial Black"/>
          <w:bCs/>
          <w:i/>
          <w:color w:val="000000"/>
          <w:sz w:val="24"/>
          <w:szCs w:val="24"/>
        </w:rPr>
        <w:t xml:space="preserve">Também gera aprendizagem e contribui para a prestação de contas e utiliza informações da avaliação de impacto (benefícios) e do monitoramento (custos) </w:t>
      </w:r>
      <w:r w:rsidRPr="00A41246">
        <w:rPr>
          <w:rFonts w:cs="Arial Black"/>
          <w:b/>
          <w:bCs/>
          <w:color w:val="000000"/>
          <w:sz w:val="24"/>
          <w:szCs w:val="24"/>
        </w:rPr>
        <w:t xml:space="preserve">- </w:t>
      </w:r>
      <w:r w:rsidRPr="00A41246">
        <w:rPr>
          <w:rFonts w:cs="Arial Black"/>
          <w:bCs/>
          <w:color w:val="000000"/>
          <w:sz w:val="24"/>
          <w:szCs w:val="24"/>
        </w:rPr>
        <w:t>Os benefícios do programa ou projeto superam os seus custos financeiros e econômicos?</w:t>
      </w:r>
      <w:r w:rsidR="00CB08D4" w:rsidRPr="00A41246">
        <w:rPr>
          <w:rFonts w:cs="Arial Black"/>
          <w:bCs/>
          <w:color w:val="000000"/>
          <w:sz w:val="24"/>
          <w:szCs w:val="24"/>
        </w:rPr>
        <w:t xml:space="preserve"> Todo</w:t>
      </w:r>
      <w:r w:rsidR="00797B0E" w:rsidRPr="00A41246">
        <w:rPr>
          <w:rFonts w:cs="Arial Black"/>
          <w:bCs/>
          <w:color w:val="000000"/>
          <w:sz w:val="24"/>
          <w:szCs w:val="24"/>
        </w:rPr>
        <w:t>s</w:t>
      </w:r>
      <w:r w:rsidR="00CB08D4" w:rsidRPr="00A41246">
        <w:rPr>
          <w:rFonts w:cs="Arial Black"/>
          <w:bCs/>
          <w:color w:val="000000"/>
          <w:sz w:val="24"/>
          <w:szCs w:val="24"/>
        </w:rPr>
        <w:t xml:space="preserve"> os pressupostos são válidos? Quais são os custos reais?</w:t>
      </w:r>
    </w:p>
    <w:p w14:paraId="2B44D560" w14:textId="77777777" w:rsidR="005651F4" w:rsidRPr="00A41246" w:rsidRDefault="005651F4" w:rsidP="00A41246">
      <w:pPr>
        <w:pStyle w:val="Ttulo2"/>
        <w:spacing w:after="240"/>
        <w:rPr>
          <w:rFonts w:asciiTheme="minorHAnsi" w:eastAsia="Times New Roman" w:hAnsiTheme="minorHAnsi" w:cs="Times New Roman"/>
          <w:b w:val="0"/>
          <w:color w:val="auto"/>
          <w:sz w:val="24"/>
          <w:szCs w:val="24"/>
          <w:lang w:eastAsia="pt-BR"/>
        </w:rPr>
      </w:pPr>
      <w:bookmarkStart w:id="8" w:name="_Toc445828750"/>
      <w:r w:rsidRPr="00A41246">
        <w:rPr>
          <w:rFonts w:asciiTheme="minorHAnsi" w:eastAsia="Times New Roman" w:hAnsiTheme="minorHAnsi" w:cs="Times New Roman"/>
          <w:b w:val="0"/>
          <w:color w:val="auto"/>
          <w:sz w:val="24"/>
          <w:szCs w:val="24"/>
          <w:lang w:eastAsia="pt-BR"/>
        </w:rPr>
        <w:t>B.</w:t>
      </w:r>
      <w:r w:rsidRPr="00A41246">
        <w:rPr>
          <w:rFonts w:asciiTheme="minorHAnsi" w:eastAsia="Times New Roman" w:hAnsiTheme="minorHAnsi" w:cs="Times New Roman"/>
          <w:b w:val="0"/>
          <w:color w:val="auto"/>
          <w:sz w:val="24"/>
          <w:szCs w:val="24"/>
          <w:lang w:eastAsia="pt-BR"/>
        </w:rPr>
        <w:tab/>
      </w:r>
      <w:r w:rsidR="00D74B0B" w:rsidRPr="00A41246">
        <w:rPr>
          <w:rFonts w:asciiTheme="minorHAnsi" w:eastAsia="Times New Roman" w:hAnsiTheme="minorHAnsi" w:cs="Times New Roman"/>
          <w:b w:val="0"/>
          <w:color w:val="auto"/>
          <w:sz w:val="24"/>
          <w:szCs w:val="24"/>
          <w:lang w:eastAsia="pt-BR"/>
        </w:rPr>
        <w:t>Ferramentas de avaliação: t</w:t>
      </w:r>
      <w:r w:rsidRPr="00A41246">
        <w:rPr>
          <w:rFonts w:asciiTheme="minorHAnsi" w:eastAsia="Times New Roman" w:hAnsiTheme="minorHAnsi" w:cs="Times New Roman"/>
          <w:b w:val="0"/>
          <w:color w:val="auto"/>
          <w:sz w:val="24"/>
          <w:szCs w:val="24"/>
          <w:lang w:eastAsia="pt-BR"/>
        </w:rPr>
        <w:t>eoria da mudança</w:t>
      </w:r>
      <w:r w:rsidR="00152148" w:rsidRPr="00A41246">
        <w:rPr>
          <w:rFonts w:asciiTheme="minorHAnsi" w:eastAsia="Times New Roman" w:hAnsiTheme="minorHAnsi" w:cs="Times New Roman"/>
          <w:b w:val="0"/>
          <w:color w:val="auto"/>
          <w:sz w:val="24"/>
          <w:szCs w:val="24"/>
          <w:lang w:eastAsia="pt-BR"/>
        </w:rPr>
        <w:t>,</w:t>
      </w:r>
      <w:r w:rsidRPr="00A41246">
        <w:rPr>
          <w:rFonts w:asciiTheme="minorHAnsi" w:eastAsia="Times New Roman" w:hAnsiTheme="minorHAnsi" w:cs="Times New Roman"/>
          <w:b w:val="0"/>
          <w:color w:val="auto"/>
          <w:sz w:val="24"/>
          <w:szCs w:val="24"/>
          <w:lang w:eastAsia="pt-BR"/>
        </w:rPr>
        <w:t xml:space="preserve"> </w:t>
      </w:r>
      <w:r w:rsidR="00ED6707" w:rsidRPr="00A41246">
        <w:rPr>
          <w:rFonts w:asciiTheme="minorHAnsi" w:eastAsia="Times New Roman" w:hAnsiTheme="minorHAnsi" w:cs="Times New Roman"/>
          <w:b w:val="0"/>
          <w:color w:val="auto"/>
          <w:sz w:val="24"/>
          <w:szCs w:val="24"/>
          <w:lang w:eastAsia="pt-BR"/>
        </w:rPr>
        <w:t>relações causais</w:t>
      </w:r>
      <w:r w:rsidRPr="00A41246">
        <w:rPr>
          <w:rFonts w:asciiTheme="minorHAnsi" w:eastAsia="Times New Roman" w:hAnsiTheme="minorHAnsi" w:cs="Times New Roman"/>
          <w:b w:val="0"/>
          <w:color w:val="auto"/>
          <w:sz w:val="24"/>
          <w:szCs w:val="24"/>
          <w:lang w:eastAsia="pt-BR"/>
        </w:rPr>
        <w:t xml:space="preserve"> </w:t>
      </w:r>
      <w:r w:rsidR="00152148" w:rsidRPr="00A41246">
        <w:rPr>
          <w:rFonts w:asciiTheme="minorHAnsi" w:eastAsia="Times New Roman" w:hAnsiTheme="minorHAnsi" w:cs="Times New Roman"/>
          <w:b w:val="0"/>
          <w:color w:val="auto"/>
          <w:sz w:val="24"/>
          <w:szCs w:val="24"/>
          <w:lang w:eastAsia="pt-BR"/>
        </w:rPr>
        <w:t>e indicadores</w:t>
      </w:r>
      <w:bookmarkEnd w:id="8"/>
    </w:p>
    <w:p w14:paraId="0ABA8D3C" w14:textId="77777777" w:rsidR="005651F4" w:rsidRPr="00A41246" w:rsidRDefault="005651F4" w:rsidP="00A41246">
      <w:pPr>
        <w:autoSpaceDE w:val="0"/>
        <w:autoSpaceDN w:val="0"/>
        <w:adjustRightInd w:val="0"/>
        <w:jc w:val="both"/>
        <w:rPr>
          <w:rFonts w:eastAsia="Times New Roman" w:cs="Times New Roman"/>
          <w:b/>
          <w:sz w:val="24"/>
          <w:szCs w:val="24"/>
          <w:lang w:eastAsia="pt-BR"/>
        </w:rPr>
      </w:pPr>
      <w:r w:rsidRPr="00A41246">
        <w:rPr>
          <w:rFonts w:eastAsia="Times New Roman" w:cs="Times New Roman"/>
          <w:sz w:val="24"/>
          <w:szCs w:val="24"/>
          <w:lang w:eastAsia="pt-BR"/>
        </w:rPr>
        <w:t xml:space="preserve">As avaliações de resultado de baseiam na teoria da mudança e </w:t>
      </w:r>
      <w:r w:rsidR="00ED6707" w:rsidRPr="00A41246">
        <w:rPr>
          <w:rFonts w:eastAsia="Times New Roman" w:cs="Times New Roman"/>
          <w:sz w:val="24"/>
          <w:szCs w:val="24"/>
          <w:lang w:eastAsia="pt-BR"/>
        </w:rPr>
        <w:t>na representação</w:t>
      </w:r>
      <w:r w:rsidRPr="00A41246">
        <w:rPr>
          <w:rFonts w:eastAsia="Times New Roman" w:cs="Times New Roman"/>
          <w:sz w:val="24"/>
          <w:szCs w:val="24"/>
          <w:lang w:eastAsia="pt-BR"/>
        </w:rPr>
        <w:t xml:space="preserve"> </w:t>
      </w:r>
      <w:r w:rsidR="00ED6707" w:rsidRPr="00A41246">
        <w:rPr>
          <w:rFonts w:eastAsia="Times New Roman" w:cs="Times New Roman"/>
          <w:sz w:val="24"/>
          <w:szCs w:val="24"/>
          <w:lang w:eastAsia="pt-BR"/>
        </w:rPr>
        <w:t xml:space="preserve">das relações de causalidade </w:t>
      </w:r>
      <w:r w:rsidRPr="00A41246">
        <w:rPr>
          <w:rFonts w:eastAsia="Times New Roman" w:cs="Times New Roman"/>
          <w:sz w:val="24"/>
          <w:szCs w:val="24"/>
          <w:lang w:eastAsia="pt-BR"/>
        </w:rPr>
        <w:t>de um programa ou projeto.</w:t>
      </w:r>
    </w:p>
    <w:p w14:paraId="31C8E39B" w14:textId="77777777" w:rsidR="005651F4" w:rsidRPr="00A41246" w:rsidRDefault="00060AFB" w:rsidP="00A41246">
      <w:pPr>
        <w:pStyle w:val="PargrafodaLista"/>
        <w:numPr>
          <w:ilvl w:val="0"/>
          <w:numId w:val="10"/>
        </w:numPr>
        <w:autoSpaceDE w:val="0"/>
        <w:autoSpaceDN w:val="0"/>
        <w:adjustRightInd w:val="0"/>
        <w:jc w:val="both"/>
        <w:rPr>
          <w:rFonts w:eastAsia="Times New Roman" w:cs="Times New Roman"/>
          <w:sz w:val="24"/>
          <w:szCs w:val="24"/>
          <w:lang w:eastAsia="pt-BR"/>
        </w:rPr>
      </w:pPr>
      <w:r w:rsidRPr="00A41246">
        <w:rPr>
          <w:rFonts w:eastAsia="Times New Roman" w:cs="Times New Roman"/>
          <w:b/>
          <w:sz w:val="24"/>
          <w:szCs w:val="24"/>
          <w:lang w:eastAsia="pt-BR"/>
        </w:rPr>
        <w:t>Teoria da mudança</w:t>
      </w:r>
      <w:r w:rsidRPr="00A41246">
        <w:rPr>
          <w:rFonts w:eastAsia="Times New Roman" w:cs="Times New Roman"/>
          <w:sz w:val="24"/>
          <w:szCs w:val="24"/>
          <w:lang w:eastAsia="pt-BR"/>
        </w:rPr>
        <w:t>. A Teoria de m</w:t>
      </w:r>
      <w:r w:rsidR="009C2F47" w:rsidRPr="00A41246">
        <w:rPr>
          <w:rFonts w:eastAsia="Times New Roman" w:cs="Times New Roman"/>
          <w:sz w:val="24"/>
          <w:szCs w:val="24"/>
          <w:lang w:eastAsia="pt-BR"/>
        </w:rPr>
        <w:t xml:space="preserve">udança é em sua essência uma descrição abrangente e uma ilustração de como e por que se espera determinada mudança em um contexto particular. Ela existe para mapear e explicar o que vai acontecer no meio de caminho entre o início de um programa ou projeto e seu final, quais são seus produtos ou intervenções e como estes ajudarão a alcançar os objetivos desejados. </w:t>
      </w:r>
    </w:p>
    <w:p w14:paraId="02D07C9E" w14:textId="77777777" w:rsidR="009C2F47" w:rsidRPr="00A41246" w:rsidRDefault="009C2F47" w:rsidP="00A41246">
      <w:pPr>
        <w:autoSpaceDE w:val="0"/>
        <w:autoSpaceDN w:val="0"/>
        <w:adjustRightInd w:val="0"/>
        <w:ind w:left="720"/>
        <w:jc w:val="both"/>
        <w:rPr>
          <w:rFonts w:eastAsia="Times New Roman" w:cs="Times New Roman"/>
          <w:sz w:val="24"/>
          <w:szCs w:val="24"/>
        </w:rPr>
      </w:pPr>
      <w:r w:rsidRPr="00A41246">
        <w:rPr>
          <w:rFonts w:eastAsia="Times New Roman" w:cs="Times New Roman"/>
          <w:sz w:val="24"/>
          <w:szCs w:val="24"/>
          <w:lang w:eastAsia="pt-BR"/>
        </w:rPr>
        <w:t xml:space="preserve">A Teoria de Mudança começa quando se elenca as metas de longo prazo desejadas e as condições necessárias para se chegar aos resultados almejados (com suas relações causais). Esses elementos mapeados darão base para identificar quais as intervenções que levarão aos resultados identificados como precondições para atingir a meta de longo prazo. Usualmente consideram-se as seguintes etapas no seu desenho: </w:t>
      </w:r>
      <w:r w:rsidRPr="00A41246">
        <w:rPr>
          <w:rFonts w:eastAsia="Times New Roman" w:cs="Times New Roman"/>
          <w:sz w:val="24"/>
          <w:szCs w:val="24"/>
        </w:rPr>
        <w:t xml:space="preserve">Identificação dos objetivos de longo prazo; Mapeamento e conexão das condições e requisitos para alcançar esses objetivos e explicação </w:t>
      </w:r>
      <w:r w:rsidR="00060AFB" w:rsidRPr="00A41246">
        <w:rPr>
          <w:rFonts w:eastAsia="Times New Roman" w:cs="Times New Roman"/>
          <w:sz w:val="24"/>
          <w:szCs w:val="24"/>
        </w:rPr>
        <w:t>da sua necessidade</w:t>
      </w:r>
      <w:r w:rsidRPr="00A41246">
        <w:rPr>
          <w:rFonts w:eastAsia="Times New Roman" w:cs="Times New Roman"/>
          <w:sz w:val="24"/>
          <w:szCs w:val="24"/>
        </w:rPr>
        <w:t>;</w:t>
      </w:r>
      <w:r w:rsidR="00060AFB" w:rsidRPr="00A41246">
        <w:rPr>
          <w:rFonts w:eastAsia="Times New Roman" w:cs="Times New Roman"/>
          <w:sz w:val="24"/>
          <w:szCs w:val="24"/>
        </w:rPr>
        <w:t xml:space="preserve"> Identificação</w:t>
      </w:r>
      <w:r w:rsidRPr="00A41246">
        <w:rPr>
          <w:rFonts w:eastAsia="Times New Roman" w:cs="Times New Roman"/>
          <w:sz w:val="24"/>
          <w:szCs w:val="24"/>
        </w:rPr>
        <w:t xml:space="preserve"> </w:t>
      </w:r>
      <w:r w:rsidR="00060AFB" w:rsidRPr="00A41246">
        <w:rPr>
          <w:rFonts w:eastAsia="Times New Roman" w:cs="Times New Roman"/>
          <w:sz w:val="24"/>
          <w:szCs w:val="24"/>
        </w:rPr>
        <w:t>d</w:t>
      </w:r>
      <w:r w:rsidRPr="00A41246">
        <w:rPr>
          <w:rFonts w:eastAsia="Times New Roman" w:cs="Times New Roman"/>
          <w:sz w:val="24"/>
          <w:szCs w:val="24"/>
        </w:rPr>
        <w:t>os pressu</w:t>
      </w:r>
      <w:r w:rsidR="00060AFB" w:rsidRPr="00A41246">
        <w:rPr>
          <w:rFonts w:eastAsia="Times New Roman" w:cs="Times New Roman"/>
          <w:sz w:val="24"/>
          <w:szCs w:val="24"/>
        </w:rPr>
        <w:t>postos básicos sobre o contexto em que o programa ou projeto está inserido; Identificação</w:t>
      </w:r>
      <w:r w:rsidRPr="00A41246">
        <w:rPr>
          <w:rFonts w:eastAsia="Times New Roman" w:cs="Times New Roman"/>
          <w:sz w:val="24"/>
          <w:szCs w:val="24"/>
        </w:rPr>
        <w:t xml:space="preserve"> </w:t>
      </w:r>
      <w:r w:rsidR="00060AFB" w:rsidRPr="00A41246">
        <w:rPr>
          <w:rFonts w:eastAsia="Times New Roman" w:cs="Times New Roman"/>
          <w:sz w:val="24"/>
          <w:szCs w:val="24"/>
        </w:rPr>
        <w:t>d</w:t>
      </w:r>
      <w:r w:rsidRPr="00A41246">
        <w:rPr>
          <w:rFonts w:eastAsia="Times New Roman" w:cs="Times New Roman"/>
          <w:sz w:val="24"/>
          <w:szCs w:val="24"/>
        </w:rPr>
        <w:t xml:space="preserve">as intervenções </w:t>
      </w:r>
      <w:r w:rsidR="00060AFB" w:rsidRPr="00A41246">
        <w:rPr>
          <w:rFonts w:eastAsia="Times New Roman" w:cs="Times New Roman"/>
          <w:sz w:val="24"/>
          <w:szCs w:val="24"/>
        </w:rPr>
        <w:t>do programa ou projeto que deverão</w:t>
      </w:r>
      <w:r w:rsidRPr="00A41246">
        <w:rPr>
          <w:rFonts w:eastAsia="Times New Roman" w:cs="Times New Roman"/>
          <w:sz w:val="24"/>
          <w:szCs w:val="24"/>
        </w:rPr>
        <w:t xml:space="preserve"> criar a mudança desejada;</w:t>
      </w:r>
      <w:r w:rsidR="00060AFB" w:rsidRPr="00A41246">
        <w:rPr>
          <w:rFonts w:eastAsia="Times New Roman" w:cs="Times New Roman"/>
          <w:sz w:val="24"/>
          <w:szCs w:val="24"/>
        </w:rPr>
        <w:t xml:space="preserve"> Definição dos</w:t>
      </w:r>
      <w:r w:rsidRPr="00A41246">
        <w:rPr>
          <w:rFonts w:eastAsia="Times New Roman" w:cs="Times New Roman"/>
          <w:sz w:val="24"/>
          <w:szCs w:val="24"/>
        </w:rPr>
        <w:t xml:space="preserve"> indicadores para medir os resultados </w:t>
      </w:r>
      <w:r w:rsidR="00060AFB" w:rsidRPr="00A41246">
        <w:rPr>
          <w:rFonts w:eastAsia="Times New Roman" w:cs="Times New Roman"/>
          <w:sz w:val="24"/>
          <w:szCs w:val="24"/>
        </w:rPr>
        <w:t>e</w:t>
      </w:r>
      <w:r w:rsidRPr="00A41246">
        <w:rPr>
          <w:rFonts w:eastAsia="Times New Roman" w:cs="Times New Roman"/>
          <w:sz w:val="24"/>
          <w:szCs w:val="24"/>
        </w:rPr>
        <w:t xml:space="preserve"> avaliar o desempenho </w:t>
      </w:r>
      <w:r w:rsidR="00060AFB" w:rsidRPr="00A41246">
        <w:rPr>
          <w:rFonts w:eastAsia="Times New Roman" w:cs="Times New Roman"/>
          <w:sz w:val="24"/>
          <w:szCs w:val="24"/>
        </w:rPr>
        <w:t>do programa ou projeto</w:t>
      </w:r>
      <w:r w:rsidRPr="00A41246">
        <w:rPr>
          <w:rFonts w:eastAsia="Times New Roman" w:cs="Times New Roman"/>
          <w:sz w:val="24"/>
          <w:szCs w:val="24"/>
        </w:rPr>
        <w:t>;</w:t>
      </w:r>
      <w:r w:rsidR="00060AFB" w:rsidRPr="00A41246">
        <w:rPr>
          <w:rFonts w:eastAsia="Times New Roman" w:cs="Times New Roman"/>
          <w:sz w:val="24"/>
          <w:szCs w:val="24"/>
        </w:rPr>
        <w:t xml:space="preserve"> Descrição da narrativa que explica a lógica do programa ou projeto.</w:t>
      </w:r>
    </w:p>
    <w:p w14:paraId="13495B92" w14:textId="77777777" w:rsidR="00152148" w:rsidRPr="00A41246" w:rsidRDefault="00ED6707" w:rsidP="00A41246">
      <w:pPr>
        <w:pStyle w:val="PargrafodaLista"/>
        <w:numPr>
          <w:ilvl w:val="0"/>
          <w:numId w:val="10"/>
        </w:numPr>
        <w:autoSpaceDE w:val="0"/>
        <w:autoSpaceDN w:val="0"/>
        <w:adjustRightInd w:val="0"/>
        <w:jc w:val="both"/>
        <w:rPr>
          <w:rFonts w:eastAsia="Times New Roman" w:cs="Times New Roman"/>
          <w:sz w:val="24"/>
          <w:szCs w:val="24"/>
        </w:rPr>
      </w:pPr>
      <w:r w:rsidRPr="00A41246">
        <w:rPr>
          <w:rFonts w:eastAsia="Times New Roman" w:cs="Times New Roman"/>
          <w:b/>
          <w:sz w:val="24"/>
          <w:szCs w:val="24"/>
        </w:rPr>
        <w:t>Relações de causalidade</w:t>
      </w:r>
      <w:r w:rsidR="00BD7D4C" w:rsidRPr="00A41246">
        <w:rPr>
          <w:rFonts w:eastAsia="Times New Roman" w:cs="Times New Roman"/>
          <w:sz w:val="24"/>
          <w:szCs w:val="24"/>
        </w:rPr>
        <w:t xml:space="preserve">. </w:t>
      </w:r>
      <w:r w:rsidRPr="00A41246">
        <w:rPr>
          <w:rFonts w:eastAsia="Times New Roman" w:cs="Times New Roman"/>
          <w:sz w:val="24"/>
          <w:szCs w:val="24"/>
        </w:rPr>
        <w:t>Uma teoria da mudança pode ser apresentada em diversos formatos gráficos, tais como, marco lógico, marco de resultados, cadeia de resultados, etc. T</w:t>
      </w:r>
      <w:r w:rsidR="00BD7D4C" w:rsidRPr="00A41246">
        <w:rPr>
          <w:rFonts w:eastAsia="Times New Roman" w:cs="Times New Roman"/>
          <w:sz w:val="24"/>
          <w:szCs w:val="24"/>
        </w:rPr>
        <w:t xml:space="preserve">odos </w:t>
      </w:r>
      <w:r w:rsidRPr="00A41246">
        <w:rPr>
          <w:rFonts w:eastAsia="Times New Roman" w:cs="Times New Roman"/>
          <w:sz w:val="24"/>
          <w:szCs w:val="24"/>
        </w:rPr>
        <w:t>esses modelos</w:t>
      </w:r>
      <w:r w:rsidR="00BD7D4C" w:rsidRPr="00A41246">
        <w:rPr>
          <w:rFonts w:eastAsia="Times New Roman" w:cs="Times New Roman"/>
          <w:sz w:val="24"/>
          <w:szCs w:val="24"/>
        </w:rPr>
        <w:t xml:space="preserve"> </w:t>
      </w:r>
      <w:r w:rsidRPr="00A41246">
        <w:rPr>
          <w:rFonts w:eastAsia="Times New Roman" w:cs="Times New Roman"/>
          <w:sz w:val="24"/>
          <w:szCs w:val="24"/>
        </w:rPr>
        <w:t>incluem</w:t>
      </w:r>
      <w:r w:rsidR="00BD7D4C" w:rsidRPr="00A41246">
        <w:rPr>
          <w:rFonts w:eastAsia="Times New Roman" w:cs="Times New Roman"/>
          <w:sz w:val="24"/>
          <w:szCs w:val="24"/>
        </w:rPr>
        <w:t xml:space="preserve"> os elementos básicos de </w:t>
      </w:r>
      <w:r w:rsidRPr="00A41246">
        <w:rPr>
          <w:rFonts w:eastAsia="Times New Roman" w:cs="Times New Roman"/>
          <w:sz w:val="24"/>
          <w:szCs w:val="24"/>
        </w:rPr>
        <w:t>uma teori</w:t>
      </w:r>
      <w:r w:rsidR="00BD7D4C" w:rsidRPr="00A41246">
        <w:rPr>
          <w:rFonts w:eastAsia="Times New Roman" w:cs="Times New Roman"/>
          <w:sz w:val="24"/>
          <w:szCs w:val="24"/>
        </w:rPr>
        <w:t xml:space="preserve">a </w:t>
      </w:r>
      <w:r w:rsidRPr="00A41246">
        <w:rPr>
          <w:rFonts w:eastAsia="Times New Roman" w:cs="Times New Roman"/>
          <w:sz w:val="24"/>
          <w:szCs w:val="24"/>
        </w:rPr>
        <w:t>da mudança</w:t>
      </w:r>
      <w:r w:rsidR="00BD7D4C" w:rsidRPr="00A41246">
        <w:rPr>
          <w:rFonts w:eastAsia="Times New Roman" w:cs="Times New Roman"/>
          <w:sz w:val="24"/>
          <w:szCs w:val="24"/>
        </w:rPr>
        <w:t xml:space="preserve">, </w:t>
      </w:r>
      <w:r w:rsidRPr="00A41246">
        <w:rPr>
          <w:rFonts w:eastAsia="Times New Roman" w:cs="Times New Roman"/>
          <w:sz w:val="24"/>
          <w:szCs w:val="24"/>
        </w:rPr>
        <w:t>ou seja</w:t>
      </w:r>
      <w:r w:rsidR="00BD7D4C" w:rsidRPr="00A41246">
        <w:rPr>
          <w:rFonts w:eastAsia="Times New Roman" w:cs="Times New Roman"/>
          <w:sz w:val="24"/>
          <w:szCs w:val="24"/>
        </w:rPr>
        <w:t xml:space="preserve">, </w:t>
      </w:r>
      <w:r w:rsidRPr="00A41246">
        <w:rPr>
          <w:rFonts w:eastAsia="Times New Roman" w:cs="Times New Roman"/>
          <w:sz w:val="24"/>
          <w:szCs w:val="24"/>
        </w:rPr>
        <w:t>demonstram a c</w:t>
      </w:r>
      <w:r w:rsidR="00357F5F" w:rsidRPr="00A41246">
        <w:rPr>
          <w:rFonts w:eastAsia="Times New Roman" w:cs="Times New Roman"/>
          <w:sz w:val="24"/>
          <w:szCs w:val="24"/>
        </w:rPr>
        <w:t>adeia causa</w:t>
      </w:r>
      <w:r w:rsidR="00BD7D4C" w:rsidRPr="00A41246">
        <w:rPr>
          <w:rFonts w:eastAsia="Times New Roman" w:cs="Times New Roman"/>
          <w:sz w:val="24"/>
          <w:szCs w:val="24"/>
        </w:rPr>
        <w:t>l</w:t>
      </w:r>
      <w:r w:rsidR="00357F5F" w:rsidRPr="00A41246">
        <w:rPr>
          <w:rFonts w:eastAsia="Times New Roman" w:cs="Times New Roman"/>
          <w:sz w:val="24"/>
          <w:szCs w:val="24"/>
        </w:rPr>
        <w:t xml:space="preserve"> que define entre os resultados do programa ou projeto e as condições ou influências externas. Uma cadeia de resultados apresenta uma definição lógica de como uma sequência de produtos (com respectivos insumos e atividades)</w:t>
      </w:r>
      <w:r w:rsidR="00BD7D4C" w:rsidRPr="00A41246">
        <w:rPr>
          <w:rFonts w:eastAsia="Times New Roman" w:cs="Times New Roman"/>
          <w:sz w:val="24"/>
          <w:szCs w:val="24"/>
        </w:rPr>
        <w:t xml:space="preserve"> </w:t>
      </w:r>
      <w:r w:rsidR="00357F5F" w:rsidRPr="00A41246">
        <w:rPr>
          <w:rFonts w:eastAsia="Times New Roman" w:cs="Times New Roman"/>
          <w:sz w:val="24"/>
          <w:szCs w:val="24"/>
        </w:rPr>
        <w:t xml:space="preserve">diretamente </w:t>
      </w:r>
      <w:r w:rsidR="00BD7D4C" w:rsidRPr="00A41246">
        <w:rPr>
          <w:rFonts w:eastAsia="Times New Roman" w:cs="Times New Roman"/>
          <w:sz w:val="24"/>
          <w:szCs w:val="24"/>
        </w:rPr>
        <w:t xml:space="preserve">relacionados </w:t>
      </w:r>
      <w:r w:rsidR="00357F5F" w:rsidRPr="00A41246">
        <w:rPr>
          <w:rFonts w:eastAsia="Times New Roman" w:cs="Times New Roman"/>
          <w:sz w:val="24"/>
          <w:szCs w:val="24"/>
        </w:rPr>
        <w:t>com o programa ou projeto</w:t>
      </w:r>
      <w:r w:rsidR="00BD7D4C" w:rsidRPr="00A41246">
        <w:rPr>
          <w:rFonts w:eastAsia="Times New Roman" w:cs="Times New Roman"/>
          <w:sz w:val="24"/>
          <w:szCs w:val="24"/>
        </w:rPr>
        <w:t xml:space="preserve"> </w:t>
      </w:r>
      <w:r w:rsidR="00357F5F" w:rsidRPr="00A41246">
        <w:rPr>
          <w:rFonts w:eastAsia="Times New Roman" w:cs="Times New Roman"/>
          <w:sz w:val="24"/>
          <w:szCs w:val="24"/>
        </w:rPr>
        <w:t>interagem e geram os resultados e impactos</w:t>
      </w:r>
      <w:r w:rsidRPr="00A41246">
        <w:rPr>
          <w:rFonts w:eastAsia="Times New Roman" w:cs="Times New Roman"/>
          <w:sz w:val="24"/>
          <w:szCs w:val="24"/>
        </w:rPr>
        <w:t>.</w:t>
      </w:r>
    </w:p>
    <w:p w14:paraId="004A9CED" w14:textId="77777777" w:rsidR="00152148" w:rsidRPr="00A41246" w:rsidRDefault="00152148" w:rsidP="00A41246">
      <w:pPr>
        <w:pStyle w:val="PargrafodaLista"/>
        <w:autoSpaceDE w:val="0"/>
        <w:autoSpaceDN w:val="0"/>
        <w:adjustRightInd w:val="0"/>
        <w:jc w:val="both"/>
        <w:rPr>
          <w:rFonts w:eastAsia="Times New Roman" w:cs="Times New Roman"/>
          <w:sz w:val="24"/>
          <w:szCs w:val="24"/>
        </w:rPr>
      </w:pPr>
    </w:p>
    <w:p w14:paraId="4972F302" w14:textId="77777777" w:rsidR="00152148" w:rsidRPr="00A41246" w:rsidRDefault="00152148" w:rsidP="00A41246">
      <w:pPr>
        <w:pStyle w:val="PargrafodaLista"/>
        <w:numPr>
          <w:ilvl w:val="0"/>
          <w:numId w:val="10"/>
        </w:numPr>
        <w:autoSpaceDE w:val="0"/>
        <w:autoSpaceDN w:val="0"/>
        <w:adjustRightInd w:val="0"/>
        <w:jc w:val="both"/>
        <w:rPr>
          <w:rFonts w:eastAsia="Times New Roman" w:cs="Times New Roman"/>
          <w:sz w:val="24"/>
          <w:szCs w:val="24"/>
        </w:rPr>
      </w:pPr>
      <w:r w:rsidRPr="00A41246">
        <w:rPr>
          <w:rFonts w:eastAsia="Times New Roman" w:cs="Times New Roman"/>
          <w:b/>
          <w:sz w:val="24"/>
          <w:szCs w:val="24"/>
        </w:rPr>
        <w:t>Indicadores de desempenho</w:t>
      </w:r>
      <w:r w:rsidRPr="00A41246">
        <w:rPr>
          <w:rFonts w:eastAsia="Times New Roman" w:cs="Times New Roman"/>
          <w:sz w:val="24"/>
          <w:szCs w:val="24"/>
        </w:rPr>
        <w:t xml:space="preserve">. Uma cadeia causal claramente definida oferece um mapa útil para a definição dos indicadores que serão mensurados, tanto para monitorar a implantação dos produtos do programa ou projeto quanto para avaliar os seus resultados. Com a participação direta e ativa do mutuário e dos beneficiários, os indicadores devem atender a critérios tais como: </w:t>
      </w:r>
      <w:r w:rsidRPr="00A41246">
        <w:rPr>
          <w:rFonts w:eastAsia="Times New Roman" w:cs="Times New Roman"/>
          <w:i/>
          <w:sz w:val="24"/>
          <w:szCs w:val="24"/>
        </w:rPr>
        <w:t>Específicos</w:t>
      </w:r>
      <w:r w:rsidRPr="00A41246">
        <w:rPr>
          <w:rFonts w:eastAsia="Times New Roman" w:cs="Times New Roman"/>
          <w:sz w:val="24"/>
          <w:szCs w:val="24"/>
        </w:rPr>
        <w:t xml:space="preserve">, para medir a informação com a maior proximidade possível; </w:t>
      </w:r>
      <w:r w:rsidRPr="00A41246">
        <w:rPr>
          <w:rFonts w:eastAsia="Times New Roman" w:cs="Times New Roman"/>
          <w:i/>
          <w:sz w:val="24"/>
          <w:szCs w:val="24"/>
        </w:rPr>
        <w:t>Medíveis</w:t>
      </w:r>
      <w:r w:rsidRPr="00A41246">
        <w:rPr>
          <w:rFonts w:eastAsia="Times New Roman" w:cs="Times New Roman"/>
          <w:sz w:val="24"/>
          <w:szCs w:val="24"/>
        </w:rPr>
        <w:t xml:space="preserve">, para assegurar que é factível obter a informação; </w:t>
      </w:r>
      <w:r w:rsidRPr="00A41246">
        <w:rPr>
          <w:rFonts w:eastAsia="Times New Roman" w:cs="Times New Roman"/>
          <w:i/>
          <w:sz w:val="24"/>
          <w:szCs w:val="24"/>
        </w:rPr>
        <w:t>Atribuíveis</w:t>
      </w:r>
      <w:r w:rsidRPr="00A41246">
        <w:rPr>
          <w:rFonts w:eastAsia="Times New Roman" w:cs="Times New Roman"/>
          <w:sz w:val="24"/>
          <w:szCs w:val="24"/>
        </w:rPr>
        <w:t xml:space="preserve">, para assegurar que cada indicador está relacionado com os resultados esperados; </w:t>
      </w:r>
      <w:r w:rsidRPr="00A41246">
        <w:rPr>
          <w:rFonts w:eastAsia="Times New Roman" w:cs="Times New Roman"/>
          <w:i/>
          <w:sz w:val="24"/>
          <w:szCs w:val="24"/>
        </w:rPr>
        <w:t>Realistas</w:t>
      </w:r>
      <w:r w:rsidRPr="00A41246">
        <w:rPr>
          <w:rFonts w:eastAsia="Times New Roman" w:cs="Times New Roman"/>
          <w:sz w:val="24"/>
          <w:szCs w:val="24"/>
        </w:rPr>
        <w:t xml:space="preserve">, para assegurar que os dados podem ser obtidos com frequência e custos razoáveis; </w:t>
      </w:r>
      <w:r w:rsidRPr="00A41246">
        <w:rPr>
          <w:rFonts w:eastAsia="Times New Roman" w:cs="Times New Roman"/>
          <w:i/>
          <w:sz w:val="24"/>
          <w:szCs w:val="24"/>
        </w:rPr>
        <w:t>Focalizados</w:t>
      </w:r>
      <w:r w:rsidRPr="00A41246">
        <w:rPr>
          <w:rFonts w:eastAsia="Times New Roman" w:cs="Times New Roman"/>
          <w:sz w:val="24"/>
          <w:szCs w:val="24"/>
        </w:rPr>
        <w:t>, no público alvo.</w:t>
      </w:r>
    </w:p>
    <w:p w14:paraId="59E1756F" w14:textId="77777777" w:rsidR="00B03F5B" w:rsidRPr="00A41246" w:rsidRDefault="008C2C32" w:rsidP="00A41246">
      <w:pPr>
        <w:pStyle w:val="Ttulo2"/>
        <w:spacing w:after="240"/>
        <w:rPr>
          <w:rFonts w:asciiTheme="minorHAnsi" w:eastAsia="Times New Roman" w:hAnsiTheme="minorHAnsi" w:cs="Times New Roman"/>
          <w:b w:val="0"/>
          <w:color w:val="auto"/>
          <w:sz w:val="24"/>
          <w:szCs w:val="24"/>
          <w:lang w:eastAsia="pt-BR"/>
        </w:rPr>
      </w:pPr>
      <w:bookmarkStart w:id="9" w:name="_Toc445828751"/>
      <w:r>
        <w:rPr>
          <w:rFonts w:asciiTheme="minorHAnsi" w:eastAsia="Times New Roman" w:hAnsiTheme="minorHAnsi" w:cs="Times New Roman"/>
          <w:b w:val="0"/>
          <w:color w:val="auto"/>
          <w:sz w:val="24"/>
          <w:szCs w:val="24"/>
          <w:lang w:eastAsia="pt-BR"/>
        </w:rPr>
        <w:t>C</w:t>
      </w:r>
      <w:r w:rsidR="00CB08D4" w:rsidRPr="00A41246">
        <w:rPr>
          <w:rFonts w:asciiTheme="minorHAnsi" w:eastAsia="Times New Roman" w:hAnsiTheme="minorHAnsi" w:cs="Times New Roman"/>
          <w:b w:val="0"/>
          <w:color w:val="auto"/>
          <w:sz w:val="24"/>
          <w:szCs w:val="24"/>
          <w:lang w:eastAsia="pt-BR"/>
        </w:rPr>
        <w:tab/>
      </w:r>
      <w:r w:rsidR="005651F4" w:rsidRPr="00A41246">
        <w:rPr>
          <w:rFonts w:asciiTheme="minorHAnsi" w:eastAsia="Times New Roman" w:hAnsiTheme="minorHAnsi" w:cs="Times New Roman"/>
          <w:b w:val="0"/>
          <w:color w:val="auto"/>
          <w:sz w:val="24"/>
          <w:szCs w:val="24"/>
          <w:lang w:eastAsia="pt-BR"/>
        </w:rPr>
        <w:t>Características da avaliação de impacto</w:t>
      </w:r>
      <w:bookmarkEnd w:id="9"/>
    </w:p>
    <w:p w14:paraId="39630628" w14:textId="77777777" w:rsidR="005651F4" w:rsidRPr="00A41246" w:rsidRDefault="00601F78" w:rsidP="00A41246">
      <w:pPr>
        <w:jc w:val="both"/>
        <w:rPr>
          <w:rFonts w:eastAsia="Times New Roman" w:cs="Times New Roman"/>
          <w:sz w:val="24"/>
          <w:szCs w:val="24"/>
          <w:lang w:eastAsia="pt-BR"/>
        </w:rPr>
      </w:pPr>
      <w:r w:rsidRPr="00A41246">
        <w:rPr>
          <w:rFonts w:eastAsia="Times New Roman" w:cs="Times New Roman"/>
          <w:sz w:val="24"/>
          <w:szCs w:val="24"/>
          <w:lang w:eastAsia="pt-BR"/>
        </w:rPr>
        <w:t>D</w:t>
      </w:r>
      <w:r w:rsidR="00797B0E" w:rsidRPr="00A41246">
        <w:rPr>
          <w:rFonts w:eastAsia="Times New Roman" w:cs="Times New Roman"/>
          <w:sz w:val="24"/>
          <w:szCs w:val="24"/>
          <w:lang w:eastAsia="pt-BR"/>
        </w:rPr>
        <w:t>iferentemente das avaliações</w:t>
      </w:r>
      <w:r w:rsidR="00CB08D4" w:rsidRPr="00A41246">
        <w:rPr>
          <w:rFonts w:eastAsia="Times New Roman" w:cs="Times New Roman"/>
          <w:sz w:val="24"/>
          <w:szCs w:val="24"/>
          <w:lang w:eastAsia="pt-BR"/>
        </w:rPr>
        <w:t xml:space="preserve"> ge</w:t>
      </w:r>
      <w:r w:rsidR="00797B0E" w:rsidRPr="00A41246">
        <w:rPr>
          <w:rFonts w:eastAsia="Times New Roman" w:cs="Times New Roman"/>
          <w:sz w:val="24"/>
          <w:szCs w:val="24"/>
          <w:lang w:eastAsia="pt-BR"/>
        </w:rPr>
        <w:t>rais</w:t>
      </w:r>
      <w:r w:rsidR="00CB08D4" w:rsidRPr="00A41246">
        <w:rPr>
          <w:rFonts w:eastAsia="Times New Roman" w:cs="Times New Roman"/>
          <w:sz w:val="24"/>
          <w:szCs w:val="24"/>
          <w:lang w:eastAsia="pt-BR"/>
        </w:rPr>
        <w:t xml:space="preserve"> que podem responder a muitos tipos de perguntas</w:t>
      </w:r>
      <w:r w:rsidR="00797B0E" w:rsidRPr="00A41246">
        <w:rPr>
          <w:rFonts w:eastAsia="Times New Roman" w:cs="Times New Roman"/>
          <w:sz w:val="24"/>
          <w:szCs w:val="24"/>
          <w:lang w:eastAsia="pt-BR"/>
        </w:rPr>
        <w:t>, as avaliações de impacto buscam saber qual é o efeito causal de um programa ou projeto sobre um resultado específico. Assim, tentam responder a perguntas sobre causa e efeito, que permitam analisar as mudanças nos resultados que podem ser diretamente atribuídas ao programa ou projeto.</w:t>
      </w:r>
      <w:r w:rsidR="00517D61" w:rsidRPr="00A41246">
        <w:rPr>
          <w:rFonts w:eastAsia="Times New Roman" w:cs="Times New Roman"/>
          <w:sz w:val="24"/>
          <w:szCs w:val="24"/>
          <w:lang w:eastAsia="pt-BR"/>
        </w:rPr>
        <w:t xml:space="preserve"> </w:t>
      </w:r>
      <w:r w:rsidR="00D51583" w:rsidRPr="00A41246">
        <w:rPr>
          <w:rFonts w:eastAsia="Times New Roman" w:cs="Times New Roman"/>
          <w:sz w:val="24"/>
          <w:szCs w:val="24"/>
          <w:lang w:eastAsia="pt-BR"/>
        </w:rPr>
        <w:t>Na prática a avaliação de impacto requer que o avaliador encontre um grupo de comparação (</w:t>
      </w:r>
      <w:r w:rsidR="00517D61" w:rsidRPr="00A41246">
        <w:rPr>
          <w:rFonts w:eastAsia="Times New Roman" w:cs="Times New Roman"/>
          <w:i/>
          <w:sz w:val="24"/>
          <w:szCs w:val="24"/>
          <w:lang w:eastAsia="pt-BR"/>
        </w:rPr>
        <w:t>contra</w:t>
      </w:r>
      <w:r w:rsidR="00D51583" w:rsidRPr="00A41246">
        <w:rPr>
          <w:rFonts w:eastAsia="Times New Roman" w:cs="Times New Roman"/>
          <w:i/>
          <w:sz w:val="24"/>
          <w:szCs w:val="24"/>
          <w:lang w:eastAsia="pt-BR"/>
        </w:rPr>
        <w:t>factual</w:t>
      </w:r>
      <w:r w:rsidR="00D51583" w:rsidRPr="00A41246">
        <w:rPr>
          <w:rFonts w:eastAsia="Times New Roman" w:cs="Times New Roman"/>
          <w:sz w:val="24"/>
          <w:szCs w:val="24"/>
          <w:lang w:eastAsia="pt-BR"/>
        </w:rPr>
        <w:t xml:space="preserve">) para estimar o que teria ocorrido com os participantes sem o programa ou projeto. </w:t>
      </w:r>
    </w:p>
    <w:p w14:paraId="26EFF66A" w14:textId="77777777" w:rsidR="00517D61" w:rsidRPr="00A41246" w:rsidRDefault="005651F4" w:rsidP="00A41246">
      <w:pPr>
        <w:rPr>
          <w:rFonts w:eastAsia="Times New Roman" w:cs="Times New Roman"/>
          <w:b/>
          <w:sz w:val="24"/>
          <w:szCs w:val="24"/>
          <w:lang w:eastAsia="pt-BR"/>
        </w:rPr>
      </w:pPr>
      <w:r w:rsidRPr="00A41246">
        <w:rPr>
          <w:rFonts w:eastAsia="Times New Roman" w:cs="Times New Roman"/>
          <w:sz w:val="24"/>
          <w:szCs w:val="24"/>
          <w:lang w:eastAsia="pt-BR"/>
        </w:rPr>
        <w:t>As avaliações de impacto podem ser de duas categorias:</w:t>
      </w:r>
    </w:p>
    <w:p w14:paraId="5ECCF7BA" w14:textId="77777777" w:rsidR="00961B61" w:rsidRPr="00A41246" w:rsidRDefault="00CE1C65" w:rsidP="00A41246">
      <w:pPr>
        <w:pStyle w:val="PargrafodaLista"/>
        <w:numPr>
          <w:ilvl w:val="0"/>
          <w:numId w:val="9"/>
        </w:numPr>
        <w:jc w:val="both"/>
        <w:rPr>
          <w:rFonts w:eastAsia="Times New Roman" w:cs="Times New Roman"/>
          <w:sz w:val="24"/>
          <w:szCs w:val="24"/>
          <w:lang w:eastAsia="pt-BR"/>
        </w:rPr>
      </w:pPr>
      <w:r w:rsidRPr="00A41246">
        <w:rPr>
          <w:rFonts w:eastAsia="Times New Roman" w:cs="Times New Roman"/>
          <w:b/>
          <w:i/>
          <w:sz w:val="24"/>
          <w:szCs w:val="24"/>
          <w:lang w:eastAsia="pt-BR"/>
        </w:rPr>
        <w:t>Prospectivas</w:t>
      </w:r>
      <w:r w:rsidRPr="00A41246">
        <w:rPr>
          <w:rFonts w:eastAsia="Times New Roman" w:cs="Times New Roman"/>
          <w:sz w:val="24"/>
          <w:szCs w:val="24"/>
          <w:lang w:eastAsia="pt-BR"/>
        </w:rPr>
        <w:t xml:space="preserve">. </w:t>
      </w:r>
      <w:r w:rsidR="00517D61" w:rsidRPr="00A41246">
        <w:rPr>
          <w:rFonts w:eastAsia="Times New Roman" w:cs="Times New Roman"/>
          <w:sz w:val="24"/>
          <w:szCs w:val="24"/>
          <w:lang w:eastAsia="pt-BR"/>
        </w:rPr>
        <w:t>As avaliações prospectivas são realizadas no momento do desenho do programa ou projeto e fazem parte de sua implementação. Para tanto são coletados dados da linha de base dos grupos de tratamento e de comparação</w:t>
      </w:r>
      <w:r w:rsidR="00DF05EC" w:rsidRPr="00A41246">
        <w:rPr>
          <w:rFonts w:eastAsia="Times New Roman" w:cs="Times New Roman"/>
          <w:sz w:val="24"/>
          <w:szCs w:val="24"/>
          <w:lang w:eastAsia="pt-BR"/>
        </w:rPr>
        <w:t xml:space="preserve"> antes da implementação do programa ou projeto. </w:t>
      </w:r>
      <w:r w:rsidR="00E23DCB" w:rsidRPr="00A41246">
        <w:rPr>
          <w:rFonts w:eastAsia="Times New Roman" w:cs="Times New Roman"/>
          <w:sz w:val="24"/>
          <w:szCs w:val="24"/>
          <w:lang w:eastAsia="pt-BR"/>
        </w:rPr>
        <w:t>Nesse contexto, e</w:t>
      </w:r>
      <w:r w:rsidRPr="00A41246">
        <w:rPr>
          <w:rFonts w:eastAsia="Times New Roman" w:cs="Times New Roman"/>
          <w:sz w:val="24"/>
          <w:szCs w:val="24"/>
          <w:lang w:eastAsia="pt-BR"/>
        </w:rPr>
        <w:t xml:space="preserve">ssas avaliações tendem a ser compatíveis com as normas de execução do programa ou projeto, ajudam a clarear </w:t>
      </w:r>
      <w:r w:rsidR="00E23DCB" w:rsidRPr="00A41246">
        <w:rPr>
          <w:rFonts w:eastAsia="Times New Roman" w:cs="Times New Roman"/>
          <w:sz w:val="24"/>
          <w:szCs w:val="24"/>
          <w:lang w:eastAsia="pt-BR"/>
        </w:rPr>
        <w:t xml:space="preserve">os </w:t>
      </w:r>
      <w:r w:rsidRPr="00A41246">
        <w:rPr>
          <w:rFonts w:eastAsia="Times New Roman" w:cs="Times New Roman"/>
          <w:sz w:val="24"/>
          <w:szCs w:val="24"/>
          <w:lang w:eastAsia="pt-BR"/>
        </w:rPr>
        <w:t>seus objetivos</w:t>
      </w:r>
      <w:r w:rsidR="00E23DCB" w:rsidRPr="00A41246">
        <w:rPr>
          <w:rFonts w:eastAsia="Times New Roman" w:cs="Times New Roman"/>
          <w:sz w:val="24"/>
          <w:szCs w:val="24"/>
          <w:lang w:eastAsia="pt-BR"/>
        </w:rPr>
        <w:t xml:space="preserve"> e metas</w:t>
      </w:r>
      <w:r w:rsidRPr="00A41246">
        <w:rPr>
          <w:rFonts w:eastAsia="Times New Roman" w:cs="Times New Roman"/>
          <w:sz w:val="24"/>
          <w:szCs w:val="24"/>
          <w:lang w:eastAsia="pt-BR"/>
        </w:rPr>
        <w:t xml:space="preserve">, contribuem para </w:t>
      </w:r>
      <w:r w:rsidR="00E23DCB" w:rsidRPr="00A41246">
        <w:rPr>
          <w:rFonts w:eastAsia="Times New Roman" w:cs="Times New Roman"/>
          <w:sz w:val="24"/>
          <w:szCs w:val="24"/>
          <w:lang w:eastAsia="pt-BR"/>
        </w:rPr>
        <w:t>legitimação</w:t>
      </w:r>
      <w:r w:rsidRPr="00A41246">
        <w:rPr>
          <w:rFonts w:eastAsia="Times New Roman" w:cs="Times New Roman"/>
          <w:sz w:val="24"/>
          <w:szCs w:val="24"/>
          <w:lang w:eastAsia="pt-BR"/>
        </w:rPr>
        <w:t xml:space="preserve"> do processo de avaliação pelos gestores e, mais ainda, apresentam maior probabilidade de gerar contrafactuais válidos, uma vez que durante o desenho podem ser analisadas diversas alternativas para estimar o grupo de comparação.</w:t>
      </w:r>
    </w:p>
    <w:p w14:paraId="784895C0" w14:textId="3809F868" w:rsidR="00DF05EC" w:rsidRPr="00A41246" w:rsidRDefault="00CE1C65" w:rsidP="00A41246">
      <w:pPr>
        <w:pStyle w:val="PargrafodaLista"/>
        <w:numPr>
          <w:ilvl w:val="0"/>
          <w:numId w:val="9"/>
        </w:numPr>
        <w:spacing w:before="240"/>
        <w:jc w:val="both"/>
        <w:rPr>
          <w:rFonts w:eastAsia="Times New Roman" w:cs="Times New Roman"/>
          <w:sz w:val="24"/>
          <w:szCs w:val="24"/>
          <w:lang w:eastAsia="pt-BR"/>
        </w:rPr>
      </w:pPr>
      <w:r w:rsidRPr="00A41246">
        <w:rPr>
          <w:rFonts w:eastAsia="Times New Roman" w:cs="Times New Roman"/>
          <w:b/>
          <w:i/>
          <w:sz w:val="24"/>
          <w:szCs w:val="24"/>
          <w:lang w:eastAsia="pt-BR"/>
        </w:rPr>
        <w:t>Retrospectivas</w:t>
      </w:r>
      <w:r w:rsidRPr="00A41246">
        <w:rPr>
          <w:rFonts w:eastAsia="Times New Roman" w:cs="Times New Roman"/>
          <w:sz w:val="24"/>
          <w:szCs w:val="24"/>
          <w:lang w:eastAsia="pt-BR"/>
        </w:rPr>
        <w:t xml:space="preserve">. </w:t>
      </w:r>
      <w:r w:rsidR="00DF05EC" w:rsidRPr="00A41246">
        <w:rPr>
          <w:rFonts w:eastAsia="Times New Roman" w:cs="Times New Roman"/>
          <w:sz w:val="24"/>
          <w:szCs w:val="24"/>
          <w:lang w:eastAsia="pt-BR"/>
        </w:rPr>
        <w:t>As avaliações retrospectivas analisam o impacto do programa ou projeto após sua implementação, gerando grupos de tratamento e de comparação ex post.</w:t>
      </w:r>
      <w:r w:rsidR="00E23DCB" w:rsidRPr="00A41246">
        <w:rPr>
          <w:rFonts w:eastAsia="Times New Roman" w:cs="Times New Roman"/>
          <w:sz w:val="24"/>
          <w:szCs w:val="24"/>
          <w:lang w:eastAsia="pt-BR"/>
        </w:rPr>
        <w:t xml:space="preserve"> Essas </w:t>
      </w:r>
      <w:r w:rsidR="005F38FA" w:rsidRPr="00A41246">
        <w:rPr>
          <w:rFonts w:eastAsia="Times New Roman" w:cs="Times New Roman"/>
          <w:sz w:val="24"/>
          <w:szCs w:val="24"/>
          <w:lang w:eastAsia="pt-BR"/>
        </w:rPr>
        <w:t xml:space="preserve">avaliações </w:t>
      </w:r>
      <w:r w:rsidR="00E23DCB" w:rsidRPr="00A41246">
        <w:rPr>
          <w:rFonts w:eastAsia="Times New Roman" w:cs="Times New Roman"/>
          <w:sz w:val="24"/>
          <w:szCs w:val="24"/>
          <w:lang w:eastAsia="pt-BR"/>
        </w:rPr>
        <w:t xml:space="preserve">tendem a contar com informação limitada que tornam difícil analisar o sucesso na implementação do programa ou projeto e a real benefício para os seus participantes, principalmente em decorrência da falta de linha de base inicial. </w:t>
      </w:r>
      <w:r w:rsidR="005F38FA" w:rsidRPr="00A41246">
        <w:rPr>
          <w:rFonts w:eastAsia="Times New Roman" w:cs="Times New Roman"/>
          <w:sz w:val="24"/>
          <w:szCs w:val="24"/>
          <w:lang w:eastAsia="pt-BR"/>
        </w:rPr>
        <w:t>Nesse contexto, as opções para se obter uma estimativa v</w:t>
      </w:r>
      <w:r w:rsidR="00091A14">
        <w:rPr>
          <w:rFonts w:eastAsia="Times New Roman" w:cs="Times New Roman"/>
          <w:sz w:val="24"/>
          <w:szCs w:val="24"/>
          <w:lang w:eastAsia="pt-BR"/>
        </w:rPr>
        <w:t>á</w:t>
      </w:r>
      <w:r w:rsidR="005F38FA" w:rsidRPr="00A41246">
        <w:rPr>
          <w:rFonts w:eastAsia="Times New Roman" w:cs="Times New Roman"/>
          <w:sz w:val="24"/>
          <w:szCs w:val="24"/>
          <w:lang w:eastAsia="pt-BR"/>
        </w:rPr>
        <w:t>lid</w:t>
      </w:r>
      <w:r w:rsidR="00091A14">
        <w:rPr>
          <w:rFonts w:eastAsia="Times New Roman" w:cs="Times New Roman"/>
          <w:sz w:val="24"/>
          <w:szCs w:val="24"/>
          <w:lang w:eastAsia="pt-BR"/>
        </w:rPr>
        <w:t>a</w:t>
      </w:r>
      <w:r w:rsidR="005F38FA" w:rsidRPr="00A41246">
        <w:rPr>
          <w:rFonts w:eastAsia="Times New Roman" w:cs="Times New Roman"/>
          <w:sz w:val="24"/>
          <w:szCs w:val="24"/>
          <w:lang w:eastAsia="pt-BR"/>
        </w:rPr>
        <w:t xml:space="preserve"> de contrafactual são mais limitadas e, ainda, a avaliação depende da claridade das regras de execução do programa ou projeto com respeito aos benefícios e à disponibilidade de dados dos grupos de tratamento e comparação, antes e depois de sua implementação.</w:t>
      </w:r>
    </w:p>
    <w:p w14:paraId="13A5D845" w14:textId="77777777" w:rsidR="00D25F6B" w:rsidRPr="00A41246" w:rsidRDefault="00D25F6B" w:rsidP="00A41246">
      <w:pPr>
        <w:jc w:val="both"/>
        <w:rPr>
          <w:rFonts w:eastAsia="Times New Roman" w:cs="Times New Roman"/>
          <w:sz w:val="24"/>
          <w:szCs w:val="24"/>
          <w:lang w:eastAsia="pt-BR"/>
        </w:rPr>
      </w:pPr>
      <w:r w:rsidRPr="00A41246">
        <w:rPr>
          <w:rFonts w:eastAsia="Times New Roman" w:cs="Times New Roman"/>
          <w:sz w:val="24"/>
          <w:szCs w:val="24"/>
          <w:lang w:eastAsia="pt-BR"/>
        </w:rPr>
        <w:t>Dois conceitos essenciais devem ser examinados para a realização de avaliações de impacto precisas e confiáveis:</w:t>
      </w:r>
    </w:p>
    <w:p w14:paraId="5C6689BC" w14:textId="77777777" w:rsidR="00D25F6B" w:rsidRPr="00A41246" w:rsidRDefault="00D25F6B" w:rsidP="00A41246">
      <w:pPr>
        <w:pStyle w:val="PargrafodaLista"/>
        <w:numPr>
          <w:ilvl w:val="0"/>
          <w:numId w:val="11"/>
        </w:numPr>
        <w:autoSpaceDE w:val="0"/>
        <w:autoSpaceDN w:val="0"/>
        <w:adjustRightInd w:val="0"/>
        <w:spacing w:before="240"/>
        <w:jc w:val="both"/>
        <w:rPr>
          <w:rFonts w:eastAsia="Times New Roman" w:cs="Times New Roman"/>
          <w:b/>
          <w:sz w:val="24"/>
          <w:szCs w:val="24"/>
          <w:lang w:eastAsia="pt-BR"/>
        </w:rPr>
      </w:pPr>
      <w:r w:rsidRPr="00A41246">
        <w:rPr>
          <w:rFonts w:eastAsia="Times New Roman" w:cs="Times New Roman"/>
          <w:b/>
          <w:sz w:val="24"/>
          <w:szCs w:val="24"/>
          <w:lang w:eastAsia="pt-BR"/>
        </w:rPr>
        <w:t>Inferência causal</w:t>
      </w:r>
      <w:r w:rsidRPr="00A41246">
        <w:rPr>
          <w:rFonts w:eastAsia="Times New Roman" w:cs="Times New Roman"/>
          <w:sz w:val="24"/>
          <w:szCs w:val="24"/>
          <w:lang w:eastAsia="pt-BR"/>
        </w:rPr>
        <w:t>.</w:t>
      </w:r>
      <w:r w:rsidR="002A5A53" w:rsidRPr="00A41246">
        <w:rPr>
          <w:rFonts w:eastAsia="Times New Roman" w:cs="Times New Roman"/>
          <w:sz w:val="24"/>
          <w:szCs w:val="24"/>
          <w:lang w:eastAsia="pt-BR"/>
        </w:rPr>
        <w:t xml:space="preserve"> As avaliações de impacto ajudam a atribuir causalidade e estabelecer em que medida um programa ou projeto, contribuiu para um resultado</w:t>
      </w:r>
      <w:r w:rsidR="00CF3D3E" w:rsidRPr="00A41246">
        <w:rPr>
          <w:rFonts w:eastAsia="Times New Roman" w:cs="Times New Roman"/>
          <w:sz w:val="24"/>
          <w:szCs w:val="24"/>
          <w:lang w:eastAsia="pt-BR"/>
        </w:rPr>
        <w:t>, descartando a possibilidade de que fatores externos expliquem</w:t>
      </w:r>
      <w:r w:rsidR="002A5A53" w:rsidRPr="00A41246">
        <w:rPr>
          <w:rFonts w:eastAsia="Times New Roman" w:cs="Times New Roman"/>
          <w:sz w:val="24"/>
          <w:szCs w:val="24"/>
          <w:lang w:eastAsia="pt-BR"/>
        </w:rPr>
        <w:t xml:space="preserve"> </w:t>
      </w:r>
      <w:r w:rsidR="00CF3D3E" w:rsidRPr="00A41246">
        <w:rPr>
          <w:rFonts w:eastAsia="Times New Roman" w:cs="Times New Roman"/>
          <w:sz w:val="24"/>
          <w:szCs w:val="24"/>
          <w:lang w:eastAsia="pt-BR"/>
        </w:rPr>
        <w:t>o</w:t>
      </w:r>
      <w:r w:rsidR="002A5A53" w:rsidRPr="00A41246">
        <w:rPr>
          <w:rFonts w:eastAsia="Times New Roman" w:cs="Times New Roman"/>
          <w:sz w:val="24"/>
          <w:szCs w:val="24"/>
          <w:lang w:eastAsia="pt-BR"/>
        </w:rPr>
        <w:t xml:space="preserve"> impacto observado. </w:t>
      </w:r>
      <w:r w:rsidR="00CF3D3E" w:rsidRPr="00A41246">
        <w:rPr>
          <w:rFonts w:eastAsia="Times New Roman" w:cs="Times New Roman"/>
          <w:sz w:val="24"/>
          <w:szCs w:val="24"/>
          <w:lang w:eastAsia="pt-BR"/>
        </w:rPr>
        <w:t>A respo</w:t>
      </w:r>
      <w:r w:rsidR="002A5A53" w:rsidRPr="00A41246">
        <w:rPr>
          <w:rFonts w:eastAsia="Times New Roman" w:cs="Times New Roman"/>
          <w:sz w:val="24"/>
          <w:szCs w:val="24"/>
          <w:lang w:eastAsia="pt-BR"/>
        </w:rPr>
        <w:t xml:space="preserve">sta </w:t>
      </w:r>
      <w:r w:rsidR="00CF3D3E" w:rsidRPr="00A41246">
        <w:rPr>
          <w:rFonts w:eastAsia="Times New Roman" w:cs="Times New Roman"/>
          <w:sz w:val="24"/>
          <w:szCs w:val="24"/>
          <w:lang w:eastAsia="pt-BR"/>
        </w:rPr>
        <w:t xml:space="preserve">à </w:t>
      </w:r>
      <w:r w:rsidR="002A5A53" w:rsidRPr="00A41246">
        <w:rPr>
          <w:rFonts w:eastAsia="Times New Roman" w:cs="Times New Roman"/>
          <w:sz w:val="24"/>
          <w:szCs w:val="24"/>
          <w:lang w:eastAsia="pt-BR"/>
        </w:rPr>
        <w:t>p</w:t>
      </w:r>
      <w:r w:rsidR="00CF3D3E" w:rsidRPr="00A41246">
        <w:rPr>
          <w:rFonts w:eastAsia="Times New Roman" w:cs="Times New Roman"/>
          <w:sz w:val="24"/>
          <w:szCs w:val="24"/>
          <w:lang w:eastAsia="pt-BR"/>
        </w:rPr>
        <w:t>er</w:t>
      </w:r>
      <w:r w:rsidR="002A5A53" w:rsidRPr="00A41246">
        <w:rPr>
          <w:rFonts w:eastAsia="Times New Roman" w:cs="Times New Roman"/>
          <w:sz w:val="24"/>
          <w:szCs w:val="24"/>
          <w:lang w:eastAsia="pt-BR"/>
        </w:rPr>
        <w:t xml:space="preserve">gunta </w:t>
      </w:r>
      <w:r w:rsidR="00CF3D3E" w:rsidRPr="00A41246">
        <w:rPr>
          <w:rFonts w:eastAsia="Times New Roman" w:cs="Times New Roman"/>
          <w:sz w:val="24"/>
          <w:szCs w:val="24"/>
          <w:lang w:eastAsia="pt-BR"/>
        </w:rPr>
        <w:t xml:space="preserve">- </w:t>
      </w:r>
      <w:r w:rsidR="00CF3D3E" w:rsidRPr="00A41246">
        <w:rPr>
          <w:rFonts w:eastAsia="Times New Roman" w:cs="Times New Roman"/>
          <w:i/>
          <w:sz w:val="24"/>
          <w:szCs w:val="24"/>
          <w:lang w:eastAsia="pt-BR"/>
        </w:rPr>
        <w:t>Qual o</w:t>
      </w:r>
      <w:r w:rsidR="002A5A53" w:rsidRPr="00A41246">
        <w:rPr>
          <w:rFonts w:eastAsia="Times New Roman" w:cs="Times New Roman"/>
          <w:i/>
          <w:sz w:val="24"/>
          <w:szCs w:val="24"/>
          <w:lang w:eastAsia="pt-BR"/>
        </w:rPr>
        <w:t xml:space="preserve"> impacto o</w:t>
      </w:r>
      <w:r w:rsidR="00CF3D3E" w:rsidRPr="00A41246">
        <w:rPr>
          <w:rFonts w:eastAsia="Times New Roman" w:cs="Times New Roman"/>
          <w:i/>
          <w:sz w:val="24"/>
          <w:szCs w:val="24"/>
          <w:lang w:eastAsia="pt-BR"/>
        </w:rPr>
        <w:t>u</w:t>
      </w:r>
      <w:r w:rsidR="002A5A53" w:rsidRPr="00A41246">
        <w:rPr>
          <w:rFonts w:eastAsia="Times New Roman" w:cs="Times New Roman"/>
          <w:i/>
          <w:sz w:val="24"/>
          <w:szCs w:val="24"/>
          <w:lang w:eastAsia="pt-BR"/>
        </w:rPr>
        <w:t xml:space="preserve"> efe</w:t>
      </w:r>
      <w:r w:rsidR="00CF3D3E" w:rsidRPr="00A41246">
        <w:rPr>
          <w:rFonts w:eastAsia="Times New Roman" w:cs="Times New Roman"/>
          <w:i/>
          <w:sz w:val="24"/>
          <w:szCs w:val="24"/>
          <w:lang w:eastAsia="pt-BR"/>
        </w:rPr>
        <w:t>ito causal de um programa ou projeto P sobre um</w:t>
      </w:r>
      <w:r w:rsidR="002A5A53" w:rsidRPr="00A41246">
        <w:rPr>
          <w:rFonts w:eastAsia="Times New Roman" w:cs="Times New Roman"/>
          <w:i/>
          <w:sz w:val="24"/>
          <w:szCs w:val="24"/>
          <w:lang w:eastAsia="pt-BR"/>
        </w:rPr>
        <w:t xml:space="preserve"> resultado </w:t>
      </w:r>
      <w:r w:rsidR="00CF3D3E" w:rsidRPr="00A41246">
        <w:rPr>
          <w:rFonts w:eastAsia="Times New Roman" w:cs="Times New Roman"/>
          <w:i/>
          <w:sz w:val="24"/>
          <w:szCs w:val="24"/>
          <w:lang w:eastAsia="pt-BR"/>
        </w:rPr>
        <w:t xml:space="preserve">específicos </w:t>
      </w:r>
      <w:r w:rsidR="002A5A53" w:rsidRPr="00A41246">
        <w:rPr>
          <w:rFonts w:eastAsia="Times New Roman" w:cs="Times New Roman"/>
          <w:i/>
          <w:sz w:val="24"/>
          <w:szCs w:val="24"/>
          <w:lang w:eastAsia="pt-BR"/>
        </w:rPr>
        <w:t xml:space="preserve">Y?, </w:t>
      </w:r>
      <w:r w:rsidR="002A5A53" w:rsidRPr="00A41246">
        <w:rPr>
          <w:rFonts w:eastAsia="Times New Roman" w:cs="Times New Roman"/>
          <w:sz w:val="24"/>
          <w:szCs w:val="24"/>
          <w:lang w:eastAsia="pt-BR"/>
        </w:rPr>
        <w:t xml:space="preserve">se </w:t>
      </w:r>
      <w:r w:rsidR="00CF3D3E" w:rsidRPr="00A41246">
        <w:rPr>
          <w:rFonts w:eastAsia="Times New Roman" w:cs="Times New Roman"/>
          <w:sz w:val="24"/>
          <w:szCs w:val="24"/>
          <w:lang w:eastAsia="pt-BR"/>
        </w:rPr>
        <w:t>obtém</w:t>
      </w:r>
      <w:r w:rsidR="002A5A53" w:rsidRPr="00A41246">
        <w:rPr>
          <w:rFonts w:eastAsia="Times New Roman" w:cs="Times New Roman"/>
          <w:sz w:val="24"/>
          <w:szCs w:val="24"/>
          <w:lang w:eastAsia="pt-BR"/>
        </w:rPr>
        <w:t xml:space="preserve"> mediante a fórmula básica </w:t>
      </w:r>
      <w:r w:rsidR="00CF3D3E" w:rsidRPr="00A41246">
        <w:rPr>
          <w:rFonts w:eastAsia="Times New Roman" w:cs="Times New Roman"/>
          <w:sz w:val="24"/>
          <w:szCs w:val="24"/>
          <w:lang w:eastAsia="pt-BR"/>
        </w:rPr>
        <w:t>d</w:t>
      </w:r>
      <w:r w:rsidR="002A5A53" w:rsidRPr="00A41246">
        <w:rPr>
          <w:rFonts w:eastAsia="Times New Roman" w:cs="Times New Roman"/>
          <w:sz w:val="24"/>
          <w:szCs w:val="24"/>
          <w:lang w:eastAsia="pt-BR"/>
        </w:rPr>
        <w:t xml:space="preserve">a </w:t>
      </w:r>
      <w:r w:rsidR="00CF3D3E" w:rsidRPr="00A41246">
        <w:rPr>
          <w:rFonts w:eastAsia="Times New Roman" w:cs="Times New Roman"/>
          <w:sz w:val="24"/>
          <w:szCs w:val="24"/>
          <w:lang w:eastAsia="pt-BR"/>
        </w:rPr>
        <w:t>avaliação</w:t>
      </w:r>
      <w:r w:rsidR="002A5A53" w:rsidRPr="00A41246">
        <w:rPr>
          <w:rFonts w:eastAsia="Times New Roman" w:cs="Times New Roman"/>
          <w:sz w:val="24"/>
          <w:szCs w:val="24"/>
          <w:lang w:eastAsia="pt-BR"/>
        </w:rPr>
        <w:t xml:space="preserve"> de impacto: α = (Y | P = 1) − (Y | P = 0). </w:t>
      </w:r>
      <w:r w:rsidR="00CF3D3E" w:rsidRPr="00A41246">
        <w:rPr>
          <w:rFonts w:eastAsia="Times New Roman" w:cs="Times New Roman"/>
          <w:sz w:val="24"/>
          <w:szCs w:val="24"/>
          <w:lang w:eastAsia="pt-BR"/>
        </w:rPr>
        <w:t xml:space="preserve">Segundo esta fórmula, o </w:t>
      </w:r>
      <w:r w:rsidR="002A5A53" w:rsidRPr="00A41246">
        <w:rPr>
          <w:rFonts w:eastAsia="Times New Roman" w:cs="Times New Roman"/>
          <w:sz w:val="24"/>
          <w:szCs w:val="24"/>
          <w:lang w:eastAsia="pt-BR"/>
        </w:rPr>
        <w:t>impacto causal (α</w:t>
      </w:r>
      <w:r w:rsidR="00CF3D3E" w:rsidRPr="00A41246">
        <w:rPr>
          <w:rFonts w:eastAsia="Times New Roman" w:cs="Times New Roman"/>
          <w:sz w:val="24"/>
          <w:szCs w:val="24"/>
          <w:lang w:eastAsia="pt-BR"/>
        </w:rPr>
        <w:t>) de um</w:t>
      </w:r>
      <w:r w:rsidR="002A5A53" w:rsidRPr="00A41246">
        <w:rPr>
          <w:rFonts w:eastAsia="Times New Roman" w:cs="Times New Roman"/>
          <w:sz w:val="24"/>
          <w:szCs w:val="24"/>
          <w:lang w:eastAsia="pt-BR"/>
        </w:rPr>
        <w:t xml:space="preserve"> programa </w:t>
      </w:r>
      <w:r w:rsidR="00CF3D3E" w:rsidRPr="00A41246">
        <w:rPr>
          <w:rFonts w:eastAsia="Times New Roman" w:cs="Times New Roman"/>
          <w:sz w:val="24"/>
          <w:szCs w:val="24"/>
          <w:lang w:eastAsia="pt-BR"/>
        </w:rPr>
        <w:t xml:space="preserve">ou projeto </w:t>
      </w:r>
      <w:r w:rsidR="002A5A53" w:rsidRPr="00A41246">
        <w:rPr>
          <w:rFonts w:eastAsia="Times New Roman" w:cs="Times New Roman"/>
          <w:sz w:val="24"/>
          <w:szCs w:val="24"/>
          <w:lang w:eastAsia="pt-BR"/>
        </w:rPr>
        <w:t>(P</w:t>
      </w:r>
      <w:r w:rsidR="00CF3D3E" w:rsidRPr="00A41246">
        <w:rPr>
          <w:rFonts w:eastAsia="Times New Roman" w:cs="Times New Roman"/>
          <w:sz w:val="24"/>
          <w:szCs w:val="24"/>
          <w:lang w:eastAsia="pt-BR"/>
        </w:rPr>
        <w:t>) sobre um</w:t>
      </w:r>
      <w:r w:rsidR="002A5A53" w:rsidRPr="00A41246">
        <w:rPr>
          <w:rFonts w:eastAsia="Times New Roman" w:cs="Times New Roman"/>
          <w:sz w:val="24"/>
          <w:szCs w:val="24"/>
          <w:lang w:eastAsia="pt-BR"/>
        </w:rPr>
        <w:t xml:space="preserve"> resultado (Y) </w:t>
      </w:r>
      <w:r w:rsidR="00CF3D3E" w:rsidRPr="00A41246">
        <w:rPr>
          <w:rFonts w:eastAsia="Times New Roman" w:cs="Times New Roman"/>
          <w:sz w:val="24"/>
          <w:szCs w:val="24"/>
          <w:lang w:eastAsia="pt-BR"/>
        </w:rPr>
        <w:t>é</w:t>
      </w:r>
      <w:r w:rsidR="002A5A53" w:rsidRPr="00A41246">
        <w:rPr>
          <w:rFonts w:eastAsia="Times New Roman" w:cs="Times New Roman"/>
          <w:sz w:val="24"/>
          <w:szCs w:val="24"/>
          <w:lang w:eastAsia="pt-BR"/>
        </w:rPr>
        <w:t xml:space="preserve"> a diferen</w:t>
      </w:r>
      <w:r w:rsidR="00CF3D3E" w:rsidRPr="00A41246">
        <w:rPr>
          <w:rFonts w:eastAsia="Times New Roman" w:cs="Times New Roman"/>
          <w:sz w:val="24"/>
          <w:szCs w:val="24"/>
          <w:lang w:eastAsia="pt-BR"/>
        </w:rPr>
        <w:t>ç</w:t>
      </w:r>
      <w:r w:rsidR="002A5A53" w:rsidRPr="00A41246">
        <w:rPr>
          <w:rFonts w:eastAsia="Times New Roman" w:cs="Times New Roman"/>
          <w:sz w:val="24"/>
          <w:szCs w:val="24"/>
          <w:lang w:eastAsia="pt-BR"/>
        </w:rPr>
        <w:t xml:space="preserve">a entre </w:t>
      </w:r>
      <w:r w:rsidR="00CF3D3E" w:rsidRPr="00A41246">
        <w:rPr>
          <w:rFonts w:eastAsia="Times New Roman" w:cs="Times New Roman"/>
          <w:sz w:val="24"/>
          <w:szCs w:val="24"/>
          <w:lang w:eastAsia="pt-BR"/>
        </w:rPr>
        <w:t>o</w:t>
      </w:r>
      <w:r w:rsidR="002A5A53" w:rsidRPr="00A41246">
        <w:rPr>
          <w:rFonts w:eastAsia="Times New Roman" w:cs="Times New Roman"/>
          <w:sz w:val="24"/>
          <w:szCs w:val="24"/>
          <w:lang w:eastAsia="pt-BR"/>
        </w:rPr>
        <w:t xml:space="preserve"> resultado (Y) co</w:t>
      </w:r>
      <w:r w:rsidR="00CF3D3E" w:rsidRPr="00A41246">
        <w:rPr>
          <w:rFonts w:eastAsia="Times New Roman" w:cs="Times New Roman"/>
          <w:sz w:val="24"/>
          <w:szCs w:val="24"/>
          <w:lang w:eastAsia="pt-BR"/>
        </w:rPr>
        <w:t>m</w:t>
      </w:r>
      <w:r w:rsidR="002A5A53" w:rsidRPr="00A41246">
        <w:rPr>
          <w:rFonts w:eastAsia="Times New Roman" w:cs="Times New Roman"/>
          <w:sz w:val="24"/>
          <w:szCs w:val="24"/>
          <w:lang w:eastAsia="pt-BR"/>
        </w:rPr>
        <w:t xml:space="preserve"> </w:t>
      </w:r>
      <w:r w:rsidR="00CF3D3E" w:rsidRPr="00A41246">
        <w:rPr>
          <w:rFonts w:eastAsia="Times New Roman" w:cs="Times New Roman"/>
          <w:sz w:val="24"/>
          <w:szCs w:val="24"/>
          <w:lang w:eastAsia="pt-BR"/>
        </w:rPr>
        <w:t>o</w:t>
      </w:r>
      <w:r w:rsidR="002A5A53" w:rsidRPr="00A41246">
        <w:rPr>
          <w:rFonts w:eastAsia="Times New Roman" w:cs="Times New Roman"/>
          <w:sz w:val="24"/>
          <w:szCs w:val="24"/>
          <w:lang w:eastAsia="pt-BR"/>
        </w:rPr>
        <w:t xml:space="preserve"> programa</w:t>
      </w:r>
      <w:r w:rsidR="00CF3D3E" w:rsidRPr="00A41246">
        <w:rPr>
          <w:rFonts w:eastAsia="Times New Roman" w:cs="Times New Roman"/>
          <w:sz w:val="24"/>
          <w:szCs w:val="24"/>
          <w:lang w:eastAsia="pt-BR"/>
        </w:rPr>
        <w:t xml:space="preserve"> ou projeto</w:t>
      </w:r>
      <w:r w:rsidR="002A5A53" w:rsidRPr="00A41246">
        <w:rPr>
          <w:rFonts w:eastAsia="Times New Roman" w:cs="Times New Roman"/>
          <w:sz w:val="24"/>
          <w:szCs w:val="24"/>
          <w:lang w:eastAsia="pt-BR"/>
        </w:rPr>
        <w:t xml:space="preserve"> (</w:t>
      </w:r>
      <w:r w:rsidR="00CF3D3E" w:rsidRPr="00A41246">
        <w:rPr>
          <w:rFonts w:eastAsia="Times New Roman" w:cs="Times New Roman"/>
          <w:sz w:val="24"/>
          <w:szCs w:val="24"/>
          <w:lang w:eastAsia="pt-BR"/>
        </w:rPr>
        <w:t>isto é</w:t>
      </w:r>
      <w:r w:rsidR="002A5A53" w:rsidRPr="00A41246">
        <w:rPr>
          <w:rFonts w:eastAsia="Times New Roman" w:cs="Times New Roman"/>
          <w:sz w:val="24"/>
          <w:szCs w:val="24"/>
          <w:lang w:eastAsia="pt-BR"/>
        </w:rPr>
        <w:t xml:space="preserve">, </w:t>
      </w:r>
      <w:r w:rsidR="00CF3D3E" w:rsidRPr="00A41246">
        <w:rPr>
          <w:rFonts w:eastAsia="Times New Roman" w:cs="Times New Roman"/>
          <w:sz w:val="24"/>
          <w:szCs w:val="24"/>
          <w:lang w:eastAsia="pt-BR"/>
        </w:rPr>
        <w:t>quando</w:t>
      </w:r>
      <w:r w:rsidR="002A5A53" w:rsidRPr="00A41246">
        <w:rPr>
          <w:rFonts w:eastAsia="Times New Roman" w:cs="Times New Roman"/>
          <w:sz w:val="24"/>
          <w:szCs w:val="24"/>
          <w:lang w:eastAsia="pt-BR"/>
        </w:rPr>
        <w:t xml:space="preserve"> P = 1) </w:t>
      </w:r>
      <w:r w:rsidR="00CF3D3E" w:rsidRPr="00A41246">
        <w:rPr>
          <w:rFonts w:eastAsia="Times New Roman" w:cs="Times New Roman"/>
          <w:sz w:val="24"/>
          <w:szCs w:val="24"/>
          <w:lang w:eastAsia="pt-BR"/>
        </w:rPr>
        <w:t>e o</w:t>
      </w:r>
      <w:r w:rsidR="002A5A53" w:rsidRPr="00A41246">
        <w:rPr>
          <w:rFonts w:eastAsia="Times New Roman" w:cs="Times New Roman"/>
          <w:sz w:val="24"/>
          <w:szCs w:val="24"/>
          <w:lang w:eastAsia="pt-BR"/>
        </w:rPr>
        <w:t xml:space="preserve"> m</w:t>
      </w:r>
      <w:r w:rsidR="00CF3D3E" w:rsidRPr="00A41246">
        <w:rPr>
          <w:rFonts w:eastAsia="Times New Roman" w:cs="Times New Roman"/>
          <w:sz w:val="24"/>
          <w:szCs w:val="24"/>
          <w:lang w:eastAsia="pt-BR"/>
        </w:rPr>
        <w:t>e</w:t>
      </w:r>
      <w:r w:rsidR="002A5A53" w:rsidRPr="00A41246">
        <w:rPr>
          <w:rFonts w:eastAsia="Times New Roman" w:cs="Times New Roman"/>
          <w:sz w:val="24"/>
          <w:szCs w:val="24"/>
          <w:lang w:eastAsia="pt-BR"/>
        </w:rPr>
        <w:t>smo resultado (Y) s</w:t>
      </w:r>
      <w:r w:rsidR="00CF3D3E" w:rsidRPr="00A41246">
        <w:rPr>
          <w:rFonts w:eastAsia="Times New Roman" w:cs="Times New Roman"/>
          <w:sz w:val="24"/>
          <w:szCs w:val="24"/>
          <w:lang w:eastAsia="pt-BR"/>
        </w:rPr>
        <w:t>em</w:t>
      </w:r>
      <w:r w:rsidR="002A5A53" w:rsidRPr="00A41246">
        <w:rPr>
          <w:rFonts w:eastAsia="Times New Roman" w:cs="Times New Roman"/>
          <w:sz w:val="24"/>
          <w:szCs w:val="24"/>
          <w:lang w:eastAsia="pt-BR"/>
        </w:rPr>
        <w:t xml:space="preserve"> </w:t>
      </w:r>
      <w:r w:rsidR="00CF3D3E" w:rsidRPr="00A41246">
        <w:rPr>
          <w:rFonts w:eastAsia="Times New Roman" w:cs="Times New Roman"/>
          <w:sz w:val="24"/>
          <w:szCs w:val="24"/>
          <w:lang w:eastAsia="pt-BR"/>
        </w:rPr>
        <w:t>o</w:t>
      </w:r>
      <w:r w:rsidR="002A5A53" w:rsidRPr="00A41246">
        <w:rPr>
          <w:rFonts w:eastAsia="Times New Roman" w:cs="Times New Roman"/>
          <w:sz w:val="24"/>
          <w:szCs w:val="24"/>
          <w:lang w:eastAsia="pt-BR"/>
        </w:rPr>
        <w:t xml:space="preserve"> programa </w:t>
      </w:r>
      <w:r w:rsidR="00CF3D3E" w:rsidRPr="00A41246">
        <w:rPr>
          <w:rFonts w:eastAsia="Times New Roman" w:cs="Times New Roman"/>
          <w:sz w:val="24"/>
          <w:szCs w:val="24"/>
          <w:lang w:eastAsia="pt-BR"/>
        </w:rPr>
        <w:t xml:space="preserve">ou projeto </w:t>
      </w:r>
      <w:r w:rsidR="002A5A53" w:rsidRPr="00A41246">
        <w:rPr>
          <w:rFonts w:eastAsia="Times New Roman" w:cs="Times New Roman"/>
          <w:sz w:val="24"/>
          <w:szCs w:val="24"/>
          <w:lang w:eastAsia="pt-BR"/>
        </w:rPr>
        <w:t>(</w:t>
      </w:r>
      <w:r w:rsidR="00CF3D3E" w:rsidRPr="00A41246">
        <w:rPr>
          <w:rFonts w:eastAsia="Times New Roman" w:cs="Times New Roman"/>
          <w:sz w:val="24"/>
          <w:szCs w:val="24"/>
          <w:lang w:eastAsia="pt-BR"/>
        </w:rPr>
        <w:t>isto é</w:t>
      </w:r>
      <w:r w:rsidR="002A5A53" w:rsidRPr="00A41246">
        <w:rPr>
          <w:rFonts w:eastAsia="Times New Roman" w:cs="Times New Roman"/>
          <w:sz w:val="24"/>
          <w:szCs w:val="24"/>
          <w:lang w:eastAsia="pt-BR"/>
        </w:rPr>
        <w:t xml:space="preserve">, </w:t>
      </w:r>
      <w:r w:rsidR="00CF3D3E" w:rsidRPr="00A41246">
        <w:rPr>
          <w:rFonts w:eastAsia="Times New Roman" w:cs="Times New Roman"/>
          <w:sz w:val="24"/>
          <w:szCs w:val="24"/>
          <w:lang w:eastAsia="pt-BR"/>
        </w:rPr>
        <w:t>quando</w:t>
      </w:r>
      <w:r w:rsidR="002A5A53" w:rsidRPr="00A41246">
        <w:rPr>
          <w:rFonts w:eastAsia="Times New Roman" w:cs="Times New Roman"/>
          <w:sz w:val="24"/>
          <w:szCs w:val="24"/>
          <w:lang w:eastAsia="pt-BR"/>
        </w:rPr>
        <w:t xml:space="preserve"> P = 0).</w:t>
      </w:r>
      <w:r w:rsidR="00E04DD6" w:rsidRPr="00A41246">
        <w:rPr>
          <w:rFonts w:eastAsia="Times New Roman" w:cs="Times New Roman"/>
          <w:sz w:val="24"/>
          <w:szCs w:val="24"/>
          <w:lang w:eastAsia="pt-BR"/>
        </w:rPr>
        <w:t xml:space="preserve"> </w:t>
      </w:r>
      <w:r w:rsidR="00CF3D3E" w:rsidRPr="00A41246">
        <w:rPr>
          <w:rFonts w:eastAsia="Times New Roman" w:cs="Times New Roman"/>
          <w:sz w:val="24"/>
          <w:szCs w:val="24"/>
          <w:lang w:eastAsia="pt-BR"/>
        </w:rPr>
        <w:t>Essa fórmula é</w:t>
      </w:r>
      <w:r w:rsidR="002A5A53" w:rsidRPr="00A41246">
        <w:rPr>
          <w:rFonts w:eastAsia="Times New Roman" w:cs="Times New Roman"/>
          <w:sz w:val="24"/>
          <w:szCs w:val="24"/>
          <w:lang w:eastAsia="pt-BR"/>
        </w:rPr>
        <w:t xml:space="preserve"> válida para </w:t>
      </w:r>
      <w:r w:rsidR="00CF3D3E" w:rsidRPr="00A41246">
        <w:rPr>
          <w:rFonts w:eastAsia="Times New Roman" w:cs="Times New Roman"/>
          <w:sz w:val="24"/>
          <w:szCs w:val="24"/>
          <w:lang w:eastAsia="pt-BR"/>
        </w:rPr>
        <w:t>qualquer</w:t>
      </w:r>
      <w:r w:rsidR="002A5A53" w:rsidRPr="00A41246">
        <w:rPr>
          <w:rFonts w:eastAsia="Times New Roman" w:cs="Times New Roman"/>
          <w:sz w:val="24"/>
          <w:szCs w:val="24"/>
          <w:lang w:eastAsia="pt-BR"/>
        </w:rPr>
        <w:t xml:space="preserve"> </w:t>
      </w:r>
      <w:r w:rsidR="00CF3D3E" w:rsidRPr="00A41246">
        <w:rPr>
          <w:rFonts w:eastAsia="Times New Roman" w:cs="Times New Roman"/>
          <w:sz w:val="24"/>
          <w:szCs w:val="24"/>
          <w:lang w:eastAsia="pt-BR"/>
        </w:rPr>
        <w:t>objeto de análise</w:t>
      </w:r>
      <w:r w:rsidR="002A5A53" w:rsidRPr="00A41246">
        <w:rPr>
          <w:rFonts w:eastAsia="Times New Roman" w:cs="Times New Roman"/>
          <w:sz w:val="24"/>
          <w:szCs w:val="24"/>
          <w:lang w:eastAsia="pt-BR"/>
        </w:rPr>
        <w:t xml:space="preserve">: </w:t>
      </w:r>
      <w:r w:rsidR="00E04DD6" w:rsidRPr="00A41246">
        <w:rPr>
          <w:rFonts w:eastAsia="Times New Roman" w:cs="Times New Roman"/>
          <w:sz w:val="24"/>
          <w:szCs w:val="24"/>
          <w:lang w:eastAsia="pt-BR"/>
        </w:rPr>
        <w:t>um</w:t>
      </w:r>
      <w:r w:rsidR="002A5A53" w:rsidRPr="00A41246">
        <w:rPr>
          <w:rFonts w:eastAsia="Times New Roman" w:cs="Times New Roman"/>
          <w:sz w:val="24"/>
          <w:szCs w:val="24"/>
          <w:lang w:eastAsia="pt-BR"/>
        </w:rPr>
        <w:t xml:space="preserve"> </w:t>
      </w:r>
      <w:r w:rsidR="00E04DD6" w:rsidRPr="00A41246">
        <w:rPr>
          <w:rFonts w:eastAsia="Times New Roman" w:cs="Times New Roman"/>
          <w:sz w:val="24"/>
          <w:szCs w:val="24"/>
          <w:lang w:eastAsia="pt-BR"/>
        </w:rPr>
        <w:t>contribuinte</w:t>
      </w:r>
      <w:r w:rsidR="002A5A53" w:rsidRPr="00A41246">
        <w:rPr>
          <w:rFonts w:eastAsia="Times New Roman" w:cs="Times New Roman"/>
          <w:sz w:val="24"/>
          <w:szCs w:val="24"/>
          <w:lang w:eastAsia="pt-BR"/>
        </w:rPr>
        <w:t xml:space="preserve">, </w:t>
      </w:r>
      <w:r w:rsidR="00E04DD6" w:rsidRPr="00A41246">
        <w:rPr>
          <w:rFonts w:eastAsia="Times New Roman" w:cs="Times New Roman"/>
          <w:sz w:val="24"/>
          <w:szCs w:val="24"/>
          <w:lang w:eastAsia="pt-BR"/>
        </w:rPr>
        <w:t>um cidadão, uma empresa</w:t>
      </w:r>
      <w:r w:rsidR="002A5A53" w:rsidRPr="00A41246">
        <w:rPr>
          <w:rFonts w:eastAsia="Times New Roman" w:cs="Times New Roman"/>
          <w:sz w:val="24"/>
          <w:szCs w:val="24"/>
          <w:lang w:eastAsia="pt-BR"/>
        </w:rPr>
        <w:t xml:space="preserve">, </w:t>
      </w:r>
      <w:r w:rsidR="00E04DD6" w:rsidRPr="00A41246">
        <w:rPr>
          <w:rFonts w:eastAsia="Times New Roman" w:cs="Times New Roman"/>
          <w:sz w:val="24"/>
          <w:szCs w:val="24"/>
          <w:lang w:eastAsia="pt-BR"/>
        </w:rPr>
        <w:t>ou</w:t>
      </w:r>
      <w:r w:rsidR="002A5A53" w:rsidRPr="00A41246">
        <w:rPr>
          <w:rFonts w:eastAsia="Times New Roman" w:cs="Times New Roman"/>
          <w:sz w:val="24"/>
          <w:szCs w:val="24"/>
          <w:lang w:eastAsia="pt-BR"/>
        </w:rPr>
        <w:t xml:space="preserve"> </w:t>
      </w:r>
      <w:r w:rsidR="00E04DD6" w:rsidRPr="00A41246">
        <w:rPr>
          <w:rFonts w:eastAsia="Times New Roman" w:cs="Times New Roman"/>
          <w:sz w:val="24"/>
          <w:szCs w:val="24"/>
          <w:lang w:eastAsia="pt-BR"/>
        </w:rPr>
        <w:t>qualquer</w:t>
      </w:r>
      <w:r w:rsidR="002A5A53" w:rsidRPr="00A41246">
        <w:rPr>
          <w:rFonts w:eastAsia="Times New Roman" w:cs="Times New Roman"/>
          <w:sz w:val="24"/>
          <w:szCs w:val="24"/>
          <w:lang w:eastAsia="pt-BR"/>
        </w:rPr>
        <w:t xml:space="preserve"> o</w:t>
      </w:r>
      <w:r w:rsidR="00E04DD6" w:rsidRPr="00A41246">
        <w:rPr>
          <w:rFonts w:eastAsia="Times New Roman" w:cs="Times New Roman"/>
          <w:sz w:val="24"/>
          <w:szCs w:val="24"/>
          <w:lang w:eastAsia="pt-BR"/>
        </w:rPr>
        <w:t>u</w:t>
      </w:r>
      <w:r w:rsidR="002A5A53" w:rsidRPr="00A41246">
        <w:rPr>
          <w:rFonts w:eastAsia="Times New Roman" w:cs="Times New Roman"/>
          <w:sz w:val="24"/>
          <w:szCs w:val="24"/>
          <w:lang w:eastAsia="pt-BR"/>
        </w:rPr>
        <w:t>tra unidad</w:t>
      </w:r>
      <w:r w:rsidR="00E04DD6" w:rsidRPr="00A41246">
        <w:rPr>
          <w:rFonts w:eastAsia="Times New Roman" w:cs="Times New Roman"/>
          <w:sz w:val="24"/>
          <w:szCs w:val="24"/>
          <w:lang w:eastAsia="pt-BR"/>
        </w:rPr>
        <w:t>e</w:t>
      </w:r>
      <w:r w:rsidR="002A5A53" w:rsidRPr="00A41246">
        <w:rPr>
          <w:rFonts w:eastAsia="Times New Roman" w:cs="Times New Roman"/>
          <w:sz w:val="24"/>
          <w:szCs w:val="24"/>
          <w:lang w:eastAsia="pt-BR"/>
        </w:rPr>
        <w:t xml:space="preserve"> de </w:t>
      </w:r>
      <w:r w:rsidR="00E04DD6" w:rsidRPr="00A41246">
        <w:rPr>
          <w:rFonts w:eastAsia="Times New Roman" w:cs="Times New Roman"/>
          <w:sz w:val="24"/>
          <w:szCs w:val="24"/>
          <w:lang w:eastAsia="pt-BR"/>
        </w:rPr>
        <w:t>observação</w:t>
      </w:r>
      <w:r w:rsidR="002A5A53" w:rsidRPr="00A41246">
        <w:rPr>
          <w:rFonts w:eastAsia="Times New Roman" w:cs="Times New Roman"/>
          <w:sz w:val="24"/>
          <w:szCs w:val="24"/>
          <w:lang w:eastAsia="pt-BR"/>
        </w:rPr>
        <w:t xml:space="preserve"> que </w:t>
      </w:r>
      <w:r w:rsidR="00E04DD6" w:rsidRPr="00A41246">
        <w:rPr>
          <w:rFonts w:eastAsia="Times New Roman" w:cs="Times New Roman"/>
          <w:sz w:val="24"/>
          <w:szCs w:val="24"/>
          <w:lang w:eastAsia="pt-BR"/>
        </w:rPr>
        <w:t>possa</w:t>
      </w:r>
      <w:r w:rsidR="002A5A53" w:rsidRPr="00A41246">
        <w:rPr>
          <w:rFonts w:eastAsia="Times New Roman" w:cs="Times New Roman"/>
          <w:sz w:val="24"/>
          <w:szCs w:val="24"/>
          <w:lang w:eastAsia="pt-BR"/>
        </w:rPr>
        <w:t xml:space="preserve"> </w:t>
      </w:r>
      <w:r w:rsidR="00E04DD6" w:rsidRPr="00A41246">
        <w:rPr>
          <w:rFonts w:eastAsia="Times New Roman" w:cs="Times New Roman"/>
          <w:sz w:val="24"/>
          <w:szCs w:val="24"/>
          <w:lang w:eastAsia="pt-BR"/>
        </w:rPr>
        <w:t>ser beneficiada ou afetada pelo</w:t>
      </w:r>
      <w:r w:rsidR="002A5A53" w:rsidRPr="00A41246">
        <w:rPr>
          <w:rFonts w:eastAsia="Times New Roman" w:cs="Times New Roman"/>
          <w:sz w:val="24"/>
          <w:szCs w:val="24"/>
          <w:lang w:eastAsia="pt-BR"/>
        </w:rPr>
        <w:t xml:space="preserve"> programa</w:t>
      </w:r>
      <w:r w:rsidR="00E04DD6" w:rsidRPr="00A41246">
        <w:rPr>
          <w:rFonts w:eastAsia="Times New Roman" w:cs="Times New Roman"/>
          <w:sz w:val="24"/>
          <w:szCs w:val="24"/>
          <w:lang w:eastAsia="pt-BR"/>
        </w:rPr>
        <w:t xml:space="preserve"> ou projeto</w:t>
      </w:r>
      <w:r w:rsidR="002A5A53" w:rsidRPr="00A41246">
        <w:rPr>
          <w:rFonts w:eastAsia="Times New Roman" w:cs="Times New Roman"/>
          <w:sz w:val="24"/>
          <w:szCs w:val="24"/>
          <w:lang w:eastAsia="pt-BR"/>
        </w:rPr>
        <w:t xml:space="preserve">. </w:t>
      </w:r>
      <w:r w:rsidR="00E04DD6" w:rsidRPr="00A41246">
        <w:rPr>
          <w:rFonts w:eastAsia="Times New Roman" w:cs="Times New Roman"/>
          <w:sz w:val="24"/>
          <w:szCs w:val="24"/>
          <w:lang w:eastAsia="pt-BR"/>
        </w:rPr>
        <w:t xml:space="preserve">A </w:t>
      </w:r>
      <w:r w:rsidR="002A5A53" w:rsidRPr="00A41246">
        <w:rPr>
          <w:rFonts w:eastAsia="Times New Roman" w:cs="Times New Roman"/>
          <w:sz w:val="24"/>
          <w:szCs w:val="24"/>
          <w:lang w:eastAsia="pt-BR"/>
        </w:rPr>
        <w:t>fórmula tamb</w:t>
      </w:r>
      <w:r w:rsidR="00E04DD6" w:rsidRPr="00A41246">
        <w:rPr>
          <w:rFonts w:eastAsia="Times New Roman" w:cs="Times New Roman"/>
          <w:sz w:val="24"/>
          <w:szCs w:val="24"/>
          <w:lang w:eastAsia="pt-BR"/>
        </w:rPr>
        <w:t>ém</w:t>
      </w:r>
      <w:r w:rsidR="002A5A53" w:rsidRPr="00A41246">
        <w:rPr>
          <w:rFonts w:eastAsia="Times New Roman" w:cs="Times New Roman"/>
          <w:sz w:val="24"/>
          <w:szCs w:val="24"/>
          <w:lang w:eastAsia="pt-BR"/>
        </w:rPr>
        <w:t xml:space="preserve"> </w:t>
      </w:r>
      <w:r w:rsidR="00E04DD6" w:rsidRPr="00A41246">
        <w:rPr>
          <w:rFonts w:eastAsia="Times New Roman" w:cs="Times New Roman"/>
          <w:sz w:val="24"/>
          <w:szCs w:val="24"/>
          <w:lang w:eastAsia="pt-BR"/>
        </w:rPr>
        <w:t>é</w:t>
      </w:r>
      <w:r w:rsidR="002A5A53" w:rsidRPr="00A41246">
        <w:rPr>
          <w:rFonts w:eastAsia="Times New Roman" w:cs="Times New Roman"/>
          <w:sz w:val="24"/>
          <w:szCs w:val="24"/>
          <w:lang w:eastAsia="pt-BR"/>
        </w:rPr>
        <w:t xml:space="preserve"> válida para </w:t>
      </w:r>
      <w:r w:rsidR="00E04DD6" w:rsidRPr="00A41246">
        <w:rPr>
          <w:rFonts w:eastAsia="Times New Roman" w:cs="Times New Roman"/>
          <w:sz w:val="24"/>
          <w:szCs w:val="24"/>
          <w:lang w:eastAsia="pt-BR"/>
        </w:rPr>
        <w:t>qualquer</w:t>
      </w:r>
      <w:r w:rsidR="002A5A53" w:rsidRPr="00A41246">
        <w:rPr>
          <w:rFonts w:eastAsia="Times New Roman" w:cs="Times New Roman"/>
          <w:sz w:val="24"/>
          <w:szCs w:val="24"/>
          <w:lang w:eastAsia="pt-BR"/>
        </w:rPr>
        <w:t xml:space="preserve"> resultado (Y) que </w:t>
      </w:r>
      <w:r w:rsidR="00E04DD6" w:rsidRPr="00A41246">
        <w:rPr>
          <w:rFonts w:eastAsia="Times New Roman" w:cs="Times New Roman"/>
          <w:sz w:val="24"/>
          <w:szCs w:val="24"/>
          <w:lang w:eastAsia="pt-BR"/>
        </w:rPr>
        <w:t>esteja</w:t>
      </w:r>
      <w:r w:rsidR="002A5A53" w:rsidRPr="00A41246">
        <w:rPr>
          <w:rFonts w:eastAsia="Times New Roman" w:cs="Times New Roman"/>
          <w:sz w:val="24"/>
          <w:szCs w:val="24"/>
          <w:lang w:eastAsia="pt-BR"/>
        </w:rPr>
        <w:t xml:space="preserve"> relacionado </w:t>
      </w:r>
      <w:r w:rsidR="00E04DD6" w:rsidRPr="00A41246">
        <w:rPr>
          <w:rFonts w:eastAsia="Times New Roman" w:cs="Times New Roman"/>
          <w:sz w:val="24"/>
          <w:szCs w:val="24"/>
          <w:lang w:eastAsia="pt-BR"/>
        </w:rPr>
        <w:t>com o</w:t>
      </w:r>
      <w:r w:rsidR="002A5A53" w:rsidRPr="00A41246">
        <w:rPr>
          <w:rFonts w:eastAsia="Times New Roman" w:cs="Times New Roman"/>
          <w:sz w:val="24"/>
          <w:szCs w:val="24"/>
          <w:lang w:eastAsia="pt-BR"/>
        </w:rPr>
        <w:t xml:space="preserve"> programa </w:t>
      </w:r>
      <w:r w:rsidR="00E04DD6" w:rsidRPr="00A41246">
        <w:rPr>
          <w:rFonts w:eastAsia="Times New Roman" w:cs="Times New Roman"/>
          <w:sz w:val="24"/>
          <w:szCs w:val="24"/>
          <w:lang w:eastAsia="pt-BR"/>
        </w:rPr>
        <w:t>ou projeto.</w:t>
      </w:r>
    </w:p>
    <w:p w14:paraId="64BED3C0" w14:textId="77777777" w:rsidR="00E04DD6" w:rsidRPr="00A41246" w:rsidRDefault="00E04DD6" w:rsidP="00A41246">
      <w:pPr>
        <w:pStyle w:val="PargrafodaLista"/>
        <w:autoSpaceDE w:val="0"/>
        <w:autoSpaceDN w:val="0"/>
        <w:adjustRightInd w:val="0"/>
        <w:spacing w:before="240"/>
        <w:jc w:val="both"/>
        <w:rPr>
          <w:rFonts w:eastAsia="Times New Roman" w:cs="Times New Roman"/>
          <w:b/>
          <w:sz w:val="24"/>
          <w:szCs w:val="24"/>
          <w:lang w:eastAsia="pt-BR"/>
        </w:rPr>
      </w:pPr>
    </w:p>
    <w:p w14:paraId="07CE6085" w14:textId="2F393805" w:rsidR="00150CFE" w:rsidRPr="00A41246" w:rsidRDefault="00AC44C1" w:rsidP="00A41246">
      <w:pPr>
        <w:pStyle w:val="PargrafodaLista"/>
        <w:numPr>
          <w:ilvl w:val="0"/>
          <w:numId w:val="11"/>
        </w:numPr>
        <w:autoSpaceDE w:val="0"/>
        <w:autoSpaceDN w:val="0"/>
        <w:adjustRightInd w:val="0"/>
        <w:spacing w:before="240" w:after="0"/>
        <w:jc w:val="both"/>
        <w:rPr>
          <w:rFonts w:eastAsia="Times New Roman" w:cs="Times New Roman"/>
          <w:sz w:val="24"/>
          <w:szCs w:val="24"/>
          <w:lang w:eastAsia="pt-BR"/>
        </w:rPr>
      </w:pPr>
      <w:r w:rsidRPr="00A41246">
        <w:rPr>
          <w:rFonts w:eastAsia="Times New Roman" w:cs="Times New Roman"/>
          <w:b/>
          <w:sz w:val="24"/>
          <w:szCs w:val="24"/>
          <w:lang w:eastAsia="pt-BR"/>
        </w:rPr>
        <w:t>Contrafactuais</w:t>
      </w:r>
      <w:r w:rsidR="008B2736" w:rsidRPr="00A41246">
        <w:rPr>
          <w:rFonts w:eastAsia="Times New Roman" w:cs="Times New Roman"/>
          <w:b/>
          <w:sz w:val="24"/>
          <w:szCs w:val="24"/>
          <w:lang w:eastAsia="pt-BR"/>
        </w:rPr>
        <w:t xml:space="preserve"> válidos</w:t>
      </w:r>
      <w:r w:rsidRPr="00A41246">
        <w:rPr>
          <w:rFonts w:eastAsia="Times New Roman" w:cs="Times New Roman"/>
          <w:b/>
          <w:sz w:val="24"/>
          <w:szCs w:val="24"/>
          <w:lang w:eastAsia="pt-BR"/>
        </w:rPr>
        <w:t xml:space="preserve">. </w:t>
      </w:r>
      <w:r w:rsidRPr="00A41246">
        <w:rPr>
          <w:rFonts w:eastAsia="Times New Roman" w:cs="Times New Roman"/>
          <w:sz w:val="24"/>
          <w:szCs w:val="24"/>
          <w:lang w:eastAsia="pt-BR"/>
        </w:rPr>
        <w:t xml:space="preserve">Se o impacto (α) de um programa ou projeto é a diferença entre os resultados (Y) de um mesmo beneficiário com e sem participação a questão é – </w:t>
      </w:r>
      <w:r w:rsidRPr="00A41246">
        <w:rPr>
          <w:rFonts w:eastAsia="Times New Roman" w:cs="Times New Roman"/>
          <w:i/>
          <w:sz w:val="24"/>
          <w:szCs w:val="24"/>
          <w:lang w:eastAsia="pt-BR"/>
        </w:rPr>
        <w:t>Como medir o mesmo beneficiário em duas situações diferentes em um mesmo momento</w:t>
      </w:r>
      <w:r w:rsidRPr="00A41246">
        <w:rPr>
          <w:rFonts w:eastAsia="Times New Roman" w:cs="Times New Roman"/>
          <w:sz w:val="24"/>
          <w:szCs w:val="24"/>
          <w:lang w:eastAsia="pt-BR"/>
        </w:rPr>
        <w:t xml:space="preserve">? Não é possível observar </w:t>
      </w:r>
      <w:r w:rsidR="00091A14" w:rsidRPr="00A41246">
        <w:rPr>
          <w:rFonts w:eastAsia="Times New Roman" w:cs="Times New Roman"/>
          <w:sz w:val="24"/>
          <w:szCs w:val="24"/>
          <w:lang w:eastAsia="pt-BR"/>
        </w:rPr>
        <w:t>simultaneamente</w:t>
      </w:r>
      <w:r w:rsidRPr="00A41246">
        <w:rPr>
          <w:rFonts w:eastAsia="Times New Roman" w:cs="Times New Roman"/>
          <w:sz w:val="24"/>
          <w:szCs w:val="24"/>
          <w:lang w:eastAsia="pt-BR"/>
        </w:rPr>
        <w:t xml:space="preserve"> o mesmo beneficiário em dois estados diferentes. Este é o “</w:t>
      </w:r>
      <w:r w:rsidRPr="00A41246">
        <w:rPr>
          <w:rFonts w:eastAsia="Times New Roman" w:cs="Times New Roman"/>
          <w:i/>
          <w:sz w:val="24"/>
          <w:szCs w:val="24"/>
          <w:lang w:eastAsia="pt-BR"/>
        </w:rPr>
        <w:t>problema contrafactual</w:t>
      </w:r>
      <w:r w:rsidRPr="00A41246">
        <w:rPr>
          <w:rFonts w:eastAsia="Times New Roman" w:cs="Times New Roman"/>
          <w:sz w:val="24"/>
          <w:szCs w:val="24"/>
          <w:lang w:eastAsia="pt-BR"/>
        </w:rPr>
        <w:t>” – Como medir o que teria acontecido se houvesse prevalecido outra situação (ou seja, se o beneficiário não tivesse participado do programa ou projeto)?</w:t>
      </w:r>
      <w:r w:rsidR="00321F9C" w:rsidRPr="00A41246">
        <w:rPr>
          <w:rFonts w:eastAsia="Times New Roman" w:cs="Times New Roman"/>
          <w:sz w:val="24"/>
          <w:szCs w:val="24"/>
          <w:lang w:eastAsia="pt-BR"/>
        </w:rPr>
        <w:t xml:space="preserve"> </w:t>
      </w:r>
      <w:r w:rsidRPr="00A41246">
        <w:rPr>
          <w:rFonts w:eastAsia="Times New Roman" w:cs="Times New Roman"/>
          <w:sz w:val="24"/>
          <w:szCs w:val="24"/>
          <w:lang w:eastAsia="pt-BR"/>
        </w:rPr>
        <w:t xml:space="preserve">Na fórmula básica da avaliação de impacto, a expressão (Y | P = 0) representa o contrafactual, que se pode entender como o que teria acontecido se um </w:t>
      </w:r>
      <w:r w:rsidR="00B709B8" w:rsidRPr="00A41246">
        <w:rPr>
          <w:rFonts w:eastAsia="Times New Roman" w:cs="Times New Roman"/>
          <w:sz w:val="24"/>
          <w:szCs w:val="24"/>
          <w:lang w:eastAsia="pt-BR"/>
        </w:rPr>
        <w:t>beneficiário n</w:t>
      </w:r>
      <w:r w:rsidRPr="00A41246">
        <w:rPr>
          <w:rFonts w:eastAsia="Times New Roman" w:cs="Times New Roman"/>
          <w:sz w:val="24"/>
          <w:szCs w:val="24"/>
          <w:lang w:eastAsia="pt-BR"/>
        </w:rPr>
        <w:t>ão tivesse participado do progra</w:t>
      </w:r>
      <w:r w:rsidR="00B709B8" w:rsidRPr="00A41246">
        <w:rPr>
          <w:rFonts w:eastAsia="Times New Roman" w:cs="Times New Roman"/>
          <w:sz w:val="24"/>
          <w:szCs w:val="24"/>
          <w:lang w:eastAsia="pt-BR"/>
        </w:rPr>
        <w:t>ma ou projeto (ou seja,</w:t>
      </w:r>
      <w:r w:rsidRPr="00A41246">
        <w:rPr>
          <w:rFonts w:eastAsia="Times New Roman" w:cs="Times New Roman"/>
          <w:sz w:val="24"/>
          <w:szCs w:val="24"/>
          <w:lang w:eastAsia="pt-BR"/>
        </w:rPr>
        <w:t xml:space="preserve"> </w:t>
      </w:r>
      <w:r w:rsidR="00B709B8" w:rsidRPr="00A41246">
        <w:rPr>
          <w:rFonts w:eastAsia="Times New Roman" w:cs="Times New Roman"/>
          <w:sz w:val="24"/>
          <w:szCs w:val="24"/>
          <w:lang w:eastAsia="pt-BR"/>
        </w:rPr>
        <w:t>o</w:t>
      </w:r>
      <w:r w:rsidRPr="00A41246">
        <w:rPr>
          <w:rFonts w:eastAsia="Times New Roman" w:cs="Times New Roman"/>
          <w:sz w:val="24"/>
          <w:szCs w:val="24"/>
          <w:lang w:eastAsia="pt-BR"/>
        </w:rPr>
        <w:t xml:space="preserve"> contrafactual </w:t>
      </w:r>
      <w:r w:rsidR="00B709B8" w:rsidRPr="00A41246">
        <w:rPr>
          <w:rFonts w:eastAsia="Times New Roman" w:cs="Times New Roman"/>
          <w:sz w:val="24"/>
          <w:szCs w:val="24"/>
          <w:lang w:eastAsia="pt-BR"/>
        </w:rPr>
        <w:t>é</w:t>
      </w:r>
      <w:r w:rsidRPr="00A41246">
        <w:rPr>
          <w:rFonts w:eastAsia="Times New Roman" w:cs="Times New Roman"/>
          <w:sz w:val="24"/>
          <w:szCs w:val="24"/>
          <w:lang w:eastAsia="pt-BR"/>
        </w:rPr>
        <w:t xml:space="preserve"> </w:t>
      </w:r>
      <w:r w:rsidR="00B709B8" w:rsidRPr="00A41246">
        <w:rPr>
          <w:rFonts w:eastAsia="Times New Roman" w:cs="Times New Roman"/>
          <w:sz w:val="24"/>
          <w:szCs w:val="24"/>
          <w:lang w:eastAsia="pt-BR"/>
        </w:rPr>
        <w:t>qual</w:t>
      </w:r>
      <w:r w:rsidRPr="00A41246">
        <w:rPr>
          <w:rFonts w:eastAsia="Times New Roman" w:cs="Times New Roman"/>
          <w:sz w:val="24"/>
          <w:szCs w:val="24"/>
          <w:lang w:eastAsia="pt-BR"/>
        </w:rPr>
        <w:t xml:space="preserve"> </w:t>
      </w:r>
      <w:r w:rsidR="00B709B8" w:rsidRPr="00A41246">
        <w:rPr>
          <w:rFonts w:eastAsia="Times New Roman" w:cs="Times New Roman"/>
          <w:sz w:val="24"/>
          <w:szCs w:val="24"/>
          <w:lang w:eastAsia="pt-BR"/>
        </w:rPr>
        <w:t>teria</w:t>
      </w:r>
      <w:r w:rsidRPr="00A41246">
        <w:rPr>
          <w:rFonts w:eastAsia="Times New Roman" w:cs="Times New Roman"/>
          <w:sz w:val="24"/>
          <w:szCs w:val="24"/>
          <w:lang w:eastAsia="pt-BR"/>
        </w:rPr>
        <w:t xml:space="preserve"> sido </w:t>
      </w:r>
      <w:r w:rsidR="00B709B8" w:rsidRPr="00A41246">
        <w:rPr>
          <w:rFonts w:eastAsia="Times New Roman" w:cs="Times New Roman"/>
          <w:sz w:val="24"/>
          <w:szCs w:val="24"/>
          <w:lang w:eastAsia="pt-BR"/>
        </w:rPr>
        <w:t>o</w:t>
      </w:r>
      <w:r w:rsidRPr="00A41246">
        <w:rPr>
          <w:rFonts w:eastAsia="Times New Roman" w:cs="Times New Roman"/>
          <w:sz w:val="24"/>
          <w:szCs w:val="24"/>
          <w:lang w:eastAsia="pt-BR"/>
        </w:rPr>
        <w:t xml:space="preserve"> resultado (Y) </w:t>
      </w:r>
      <w:r w:rsidR="00B709B8" w:rsidRPr="00A41246">
        <w:rPr>
          <w:rFonts w:eastAsia="Times New Roman" w:cs="Times New Roman"/>
          <w:sz w:val="24"/>
          <w:szCs w:val="24"/>
          <w:lang w:eastAsia="pt-BR"/>
        </w:rPr>
        <w:t>na ausê</w:t>
      </w:r>
      <w:r w:rsidRPr="00A41246">
        <w:rPr>
          <w:rFonts w:eastAsia="Times New Roman" w:cs="Times New Roman"/>
          <w:sz w:val="24"/>
          <w:szCs w:val="24"/>
          <w:lang w:eastAsia="pt-BR"/>
        </w:rPr>
        <w:t>ncia d</w:t>
      </w:r>
      <w:r w:rsidR="00B709B8" w:rsidRPr="00A41246">
        <w:rPr>
          <w:rFonts w:eastAsia="Times New Roman" w:cs="Times New Roman"/>
          <w:sz w:val="24"/>
          <w:szCs w:val="24"/>
          <w:lang w:eastAsia="pt-BR"/>
        </w:rPr>
        <w:t>o</w:t>
      </w:r>
      <w:r w:rsidRPr="00A41246">
        <w:rPr>
          <w:rFonts w:eastAsia="Times New Roman" w:cs="Times New Roman"/>
          <w:sz w:val="24"/>
          <w:szCs w:val="24"/>
          <w:lang w:eastAsia="pt-BR"/>
        </w:rPr>
        <w:t xml:space="preserve"> programa </w:t>
      </w:r>
      <w:r w:rsidR="00B709B8" w:rsidRPr="00A41246">
        <w:rPr>
          <w:rFonts w:eastAsia="Times New Roman" w:cs="Times New Roman"/>
          <w:sz w:val="24"/>
          <w:szCs w:val="24"/>
          <w:lang w:eastAsia="pt-BR"/>
        </w:rPr>
        <w:t>ou projeto</w:t>
      </w:r>
      <w:r w:rsidRPr="00A41246">
        <w:rPr>
          <w:rFonts w:eastAsia="Times New Roman" w:cs="Times New Roman"/>
          <w:sz w:val="24"/>
          <w:szCs w:val="24"/>
          <w:lang w:eastAsia="pt-BR"/>
        </w:rPr>
        <w:t>(P)</w:t>
      </w:r>
      <w:r w:rsidR="00B709B8" w:rsidRPr="00A41246">
        <w:rPr>
          <w:rFonts w:eastAsia="Times New Roman" w:cs="Times New Roman"/>
          <w:sz w:val="24"/>
          <w:szCs w:val="24"/>
          <w:lang w:eastAsia="pt-BR"/>
        </w:rPr>
        <w:t>)</w:t>
      </w:r>
      <w:r w:rsidRPr="00A41246">
        <w:rPr>
          <w:rFonts w:eastAsia="Times New Roman" w:cs="Times New Roman"/>
          <w:sz w:val="24"/>
          <w:szCs w:val="24"/>
          <w:lang w:eastAsia="pt-BR"/>
        </w:rPr>
        <w:t>.</w:t>
      </w:r>
    </w:p>
    <w:p w14:paraId="135973C9" w14:textId="77777777" w:rsidR="00321F9C" w:rsidRPr="00A41246" w:rsidRDefault="00150CFE" w:rsidP="00A41246">
      <w:pPr>
        <w:autoSpaceDE w:val="0"/>
        <w:autoSpaceDN w:val="0"/>
        <w:adjustRightInd w:val="0"/>
        <w:spacing w:after="0"/>
        <w:ind w:left="720"/>
        <w:jc w:val="both"/>
        <w:rPr>
          <w:rFonts w:eastAsia="Times New Roman" w:cs="Times New Roman"/>
          <w:sz w:val="24"/>
          <w:szCs w:val="24"/>
          <w:lang w:eastAsia="pt-BR"/>
        </w:rPr>
      </w:pPr>
      <w:r w:rsidRPr="00A41246">
        <w:rPr>
          <w:rFonts w:eastAsia="Times New Roman" w:cs="Times New Roman"/>
          <w:sz w:val="24"/>
          <w:szCs w:val="24"/>
          <w:lang w:eastAsia="pt-BR"/>
        </w:rPr>
        <w:t xml:space="preserve">No nível conceitual a solução do problema do contrafactual </w:t>
      </w:r>
      <w:r w:rsidR="00D56BAC" w:rsidRPr="00A41246">
        <w:rPr>
          <w:rFonts w:eastAsia="Times New Roman" w:cs="Times New Roman"/>
          <w:sz w:val="24"/>
          <w:szCs w:val="24"/>
          <w:lang w:eastAsia="pt-BR"/>
        </w:rPr>
        <w:t>requer que o avaliador identifi</w:t>
      </w:r>
      <w:r w:rsidRPr="00A41246">
        <w:rPr>
          <w:rFonts w:eastAsia="Times New Roman" w:cs="Times New Roman"/>
          <w:sz w:val="24"/>
          <w:szCs w:val="24"/>
          <w:lang w:eastAsia="pt-BR"/>
        </w:rPr>
        <w:t>que um “clone perfeito</w:t>
      </w:r>
      <w:r w:rsidR="00D56BAC" w:rsidRPr="00A41246">
        <w:rPr>
          <w:rFonts w:eastAsia="Times New Roman" w:cs="Times New Roman"/>
          <w:sz w:val="24"/>
          <w:szCs w:val="24"/>
          <w:lang w:eastAsia="pt-BR"/>
        </w:rPr>
        <w:t>” de cada beneficiário. Como não existem clones perfeitos, as ferramentas estatísticas permitem definir entre os</w:t>
      </w:r>
      <w:r w:rsidR="00321F9C" w:rsidRPr="00A41246">
        <w:rPr>
          <w:rFonts w:eastAsia="Times New Roman" w:cs="Times New Roman"/>
          <w:sz w:val="24"/>
          <w:szCs w:val="24"/>
          <w:lang w:eastAsia="pt-BR"/>
        </w:rPr>
        <w:t xml:space="preserve"> </w:t>
      </w:r>
      <w:r w:rsidR="00D56BAC" w:rsidRPr="00A41246">
        <w:rPr>
          <w:rFonts w:eastAsia="Times New Roman" w:cs="Times New Roman"/>
          <w:sz w:val="24"/>
          <w:szCs w:val="24"/>
          <w:lang w:eastAsia="pt-BR"/>
        </w:rPr>
        <w:t xml:space="preserve">inúmeros </w:t>
      </w:r>
      <w:r w:rsidR="00321F9C" w:rsidRPr="00A41246">
        <w:rPr>
          <w:rFonts w:eastAsia="Times New Roman" w:cs="Times New Roman"/>
          <w:sz w:val="24"/>
          <w:szCs w:val="24"/>
          <w:lang w:eastAsia="pt-BR"/>
        </w:rPr>
        <w:t xml:space="preserve">grupos </w:t>
      </w:r>
      <w:r w:rsidR="00D56BAC" w:rsidRPr="00A41246">
        <w:rPr>
          <w:rFonts w:eastAsia="Times New Roman" w:cs="Times New Roman"/>
          <w:sz w:val="24"/>
          <w:szCs w:val="24"/>
          <w:lang w:eastAsia="pt-BR"/>
        </w:rPr>
        <w:t>aqueles</w:t>
      </w:r>
      <w:r w:rsidR="00321F9C" w:rsidRPr="00A41246">
        <w:rPr>
          <w:rFonts w:eastAsia="Times New Roman" w:cs="Times New Roman"/>
          <w:sz w:val="24"/>
          <w:szCs w:val="24"/>
          <w:lang w:eastAsia="pt-BR"/>
        </w:rPr>
        <w:t xml:space="preserve"> </w:t>
      </w:r>
      <w:r w:rsidR="00D56BAC" w:rsidRPr="00A41246">
        <w:rPr>
          <w:rFonts w:eastAsia="Times New Roman" w:cs="Times New Roman"/>
          <w:sz w:val="24"/>
          <w:szCs w:val="24"/>
          <w:lang w:eastAsia="pt-BR"/>
        </w:rPr>
        <w:t>que sejam estatisticamente</w:t>
      </w:r>
      <w:r w:rsidR="00321F9C" w:rsidRPr="00A41246">
        <w:rPr>
          <w:rFonts w:eastAsia="Times New Roman" w:cs="Times New Roman"/>
          <w:sz w:val="24"/>
          <w:szCs w:val="24"/>
          <w:lang w:eastAsia="pt-BR"/>
        </w:rPr>
        <w:t xml:space="preserve"> </w:t>
      </w:r>
      <w:r w:rsidR="00D56BAC" w:rsidRPr="00A41246">
        <w:rPr>
          <w:rFonts w:eastAsia="Times New Roman" w:cs="Times New Roman"/>
          <w:sz w:val="24"/>
          <w:szCs w:val="24"/>
          <w:lang w:eastAsia="pt-BR"/>
        </w:rPr>
        <w:t>indistinguíveis entre si</w:t>
      </w:r>
      <w:r w:rsidR="00321F9C" w:rsidRPr="00A41246">
        <w:rPr>
          <w:rFonts w:eastAsia="Times New Roman" w:cs="Times New Roman"/>
          <w:sz w:val="24"/>
          <w:szCs w:val="24"/>
          <w:lang w:eastAsia="pt-BR"/>
        </w:rPr>
        <w:t xml:space="preserve">. </w:t>
      </w:r>
      <w:r w:rsidR="00D56BAC" w:rsidRPr="00A41246">
        <w:rPr>
          <w:rFonts w:eastAsia="Times New Roman" w:cs="Times New Roman"/>
          <w:sz w:val="24"/>
          <w:szCs w:val="24"/>
          <w:lang w:eastAsia="pt-BR"/>
        </w:rPr>
        <w:t>Assim, um</w:t>
      </w:r>
      <w:r w:rsidR="00321F9C" w:rsidRPr="00A41246">
        <w:rPr>
          <w:rFonts w:eastAsia="Times New Roman" w:cs="Times New Roman"/>
          <w:sz w:val="24"/>
          <w:szCs w:val="24"/>
          <w:lang w:eastAsia="pt-BR"/>
        </w:rPr>
        <w:t xml:space="preserve"> objetivo </w:t>
      </w:r>
      <w:r w:rsidR="00D56BAC" w:rsidRPr="00A41246">
        <w:rPr>
          <w:rFonts w:eastAsia="Times New Roman" w:cs="Times New Roman"/>
          <w:sz w:val="24"/>
          <w:szCs w:val="24"/>
          <w:lang w:eastAsia="pt-BR"/>
        </w:rPr>
        <w:t>chave da avaliação</w:t>
      </w:r>
      <w:r w:rsidR="00321F9C" w:rsidRPr="00A41246">
        <w:rPr>
          <w:rFonts w:eastAsia="Times New Roman" w:cs="Times New Roman"/>
          <w:sz w:val="24"/>
          <w:szCs w:val="24"/>
          <w:lang w:eastAsia="pt-BR"/>
        </w:rPr>
        <w:t xml:space="preserve"> de impacto </w:t>
      </w:r>
      <w:r w:rsidR="00D56BAC" w:rsidRPr="00A41246">
        <w:rPr>
          <w:rFonts w:eastAsia="Times New Roman" w:cs="Times New Roman"/>
          <w:sz w:val="24"/>
          <w:szCs w:val="24"/>
          <w:lang w:eastAsia="pt-BR"/>
        </w:rPr>
        <w:t>é</w:t>
      </w:r>
      <w:r w:rsidR="00321F9C" w:rsidRPr="00A41246">
        <w:rPr>
          <w:rFonts w:eastAsia="Times New Roman" w:cs="Times New Roman"/>
          <w:sz w:val="24"/>
          <w:szCs w:val="24"/>
          <w:lang w:eastAsia="pt-BR"/>
        </w:rPr>
        <w:t xml:space="preserve"> i</w:t>
      </w:r>
      <w:r w:rsidR="00D56BAC" w:rsidRPr="00A41246">
        <w:rPr>
          <w:rFonts w:eastAsia="Times New Roman" w:cs="Times New Roman"/>
          <w:sz w:val="24"/>
          <w:szCs w:val="24"/>
          <w:lang w:eastAsia="pt-BR"/>
        </w:rPr>
        <w:t>dentifi</w:t>
      </w:r>
      <w:r w:rsidR="00321F9C" w:rsidRPr="00A41246">
        <w:rPr>
          <w:rFonts w:eastAsia="Times New Roman" w:cs="Times New Roman"/>
          <w:sz w:val="24"/>
          <w:szCs w:val="24"/>
          <w:lang w:eastAsia="pt-BR"/>
        </w:rPr>
        <w:t xml:space="preserve">car </w:t>
      </w:r>
      <w:r w:rsidR="00D56BAC" w:rsidRPr="00A41246">
        <w:rPr>
          <w:rFonts w:eastAsia="Times New Roman" w:cs="Times New Roman"/>
          <w:sz w:val="24"/>
          <w:szCs w:val="24"/>
          <w:lang w:eastAsia="pt-BR"/>
        </w:rPr>
        <w:t>um</w:t>
      </w:r>
      <w:r w:rsidR="00321F9C" w:rsidRPr="00A41246">
        <w:rPr>
          <w:rFonts w:eastAsia="Times New Roman" w:cs="Times New Roman"/>
          <w:sz w:val="24"/>
          <w:szCs w:val="24"/>
          <w:lang w:eastAsia="pt-BR"/>
        </w:rPr>
        <w:t xml:space="preserve"> grupo de participantes </w:t>
      </w:r>
      <w:r w:rsidR="00D56BAC" w:rsidRPr="00A41246">
        <w:rPr>
          <w:rFonts w:eastAsia="Times New Roman" w:cs="Times New Roman"/>
          <w:sz w:val="24"/>
          <w:szCs w:val="24"/>
          <w:lang w:eastAsia="pt-BR"/>
        </w:rPr>
        <w:t>do</w:t>
      </w:r>
      <w:r w:rsidR="00321F9C" w:rsidRPr="00A41246">
        <w:rPr>
          <w:rFonts w:eastAsia="Times New Roman" w:cs="Times New Roman"/>
          <w:sz w:val="24"/>
          <w:szCs w:val="24"/>
          <w:lang w:eastAsia="pt-BR"/>
        </w:rPr>
        <w:t xml:space="preserve"> programa </w:t>
      </w:r>
      <w:r w:rsidR="00D56BAC" w:rsidRPr="00A41246">
        <w:rPr>
          <w:rFonts w:eastAsia="Times New Roman" w:cs="Times New Roman"/>
          <w:sz w:val="24"/>
          <w:szCs w:val="24"/>
          <w:lang w:eastAsia="pt-BR"/>
        </w:rPr>
        <w:t>ou projeto (grupo de tratamento) e</w:t>
      </w:r>
      <w:r w:rsidR="00321F9C" w:rsidRPr="00A41246">
        <w:rPr>
          <w:rFonts w:eastAsia="Times New Roman" w:cs="Times New Roman"/>
          <w:sz w:val="24"/>
          <w:szCs w:val="24"/>
          <w:lang w:eastAsia="pt-BR"/>
        </w:rPr>
        <w:t xml:space="preserve"> </w:t>
      </w:r>
      <w:r w:rsidR="00D56BAC" w:rsidRPr="00A41246">
        <w:rPr>
          <w:rFonts w:eastAsia="Times New Roman" w:cs="Times New Roman"/>
          <w:sz w:val="24"/>
          <w:szCs w:val="24"/>
          <w:lang w:eastAsia="pt-BR"/>
        </w:rPr>
        <w:t>um</w:t>
      </w:r>
      <w:r w:rsidR="00321F9C" w:rsidRPr="00A41246">
        <w:rPr>
          <w:rFonts w:eastAsia="Times New Roman" w:cs="Times New Roman"/>
          <w:sz w:val="24"/>
          <w:szCs w:val="24"/>
          <w:lang w:eastAsia="pt-BR"/>
        </w:rPr>
        <w:t xml:space="preserve"> grupo de n</w:t>
      </w:r>
      <w:r w:rsidR="00D56BAC" w:rsidRPr="00A41246">
        <w:rPr>
          <w:rFonts w:eastAsia="Times New Roman" w:cs="Times New Roman"/>
          <w:sz w:val="24"/>
          <w:szCs w:val="24"/>
          <w:lang w:eastAsia="pt-BR"/>
        </w:rPr>
        <w:t>ão</w:t>
      </w:r>
      <w:r w:rsidR="00321F9C" w:rsidRPr="00A41246">
        <w:rPr>
          <w:rFonts w:eastAsia="Times New Roman" w:cs="Times New Roman"/>
          <w:sz w:val="24"/>
          <w:szCs w:val="24"/>
          <w:lang w:eastAsia="pt-BR"/>
        </w:rPr>
        <w:t xml:space="preserve"> participantes (grupo de </w:t>
      </w:r>
      <w:r w:rsidR="00D56BAC" w:rsidRPr="00A41246">
        <w:rPr>
          <w:rFonts w:eastAsia="Times New Roman" w:cs="Times New Roman"/>
          <w:sz w:val="24"/>
          <w:szCs w:val="24"/>
          <w:lang w:eastAsia="pt-BR"/>
        </w:rPr>
        <w:t>comparação</w:t>
      </w:r>
      <w:r w:rsidR="00321F9C" w:rsidRPr="00A41246">
        <w:rPr>
          <w:rFonts w:eastAsia="Times New Roman" w:cs="Times New Roman"/>
          <w:sz w:val="24"/>
          <w:szCs w:val="24"/>
          <w:lang w:eastAsia="pt-BR"/>
        </w:rPr>
        <w:t xml:space="preserve">) </w:t>
      </w:r>
      <w:r w:rsidR="00D56BAC" w:rsidRPr="00A41246">
        <w:rPr>
          <w:rFonts w:eastAsia="Times New Roman" w:cs="Times New Roman"/>
          <w:sz w:val="24"/>
          <w:szCs w:val="24"/>
          <w:lang w:eastAsia="pt-BR"/>
        </w:rPr>
        <w:t>estatisticamente idê</w:t>
      </w:r>
      <w:r w:rsidR="00321F9C" w:rsidRPr="00A41246">
        <w:rPr>
          <w:rFonts w:eastAsia="Times New Roman" w:cs="Times New Roman"/>
          <w:sz w:val="24"/>
          <w:szCs w:val="24"/>
          <w:lang w:eastAsia="pt-BR"/>
        </w:rPr>
        <w:t xml:space="preserve">nticos </w:t>
      </w:r>
      <w:r w:rsidR="00D56BAC" w:rsidRPr="00A41246">
        <w:rPr>
          <w:rFonts w:eastAsia="Times New Roman" w:cs="Times New Roman"/>
          <w:sz w:val="24"/>
          <w:szCs w:val="24"/>
          <w:lang w:eastAsia="pt-BR"/>
        </w:rPr>
        <w:t>na ausê</w:t>
      </w:r>
      <w:r w:rsidR="00321F9C" w:rsidRPr="00A41246">
        <w:rPr>
          <w:rFonts w:eastAsia="Times New Roman" w:cs="Times New Roman"/>
          <w:sz w:val="24"/>
          <w:szCs w:val="24"/>
          <w:lang w:eastAsia="pt-BR"/>
        </w:rPr>
        <w:t>ncia d</w:t>
      </w:r>
      <w:r w:rsidR="00D56BAC" w:rsidRPr="00A41246">
        <w:rPr>
          <w:rFonts w:eastAsia="Times New Roman" w:cs="Times New Roman"/>
          <w:sz w:val="24"/>
          <w:szCs w:val="24"/>
          <w:lang w:eastAsia="pt-BR"/>
        </w:rPr>
        <w:t>o</w:t>
      </w:r>
      <w:r w:rsidR="00321F9C" w:rsidRPr="00A41246">
        <w:rPr>
          <w:rFonts w:eastAsia="Times New Roman" w:cs="Times New Roman"/>
          <w:sz w:val="24"/>
          <w:szCs w:val="24"/>
          <w:lang w:eastAsia="pt-BR"/>
        </w:rPr>
        <w:t xml:space="preserve"> programa</w:t>
      </w:r>
      <w:r w:rsidR="00D56BAC" w:rsidRPr="00A41246">
        <w:rPr>
          <w:rFonts w:eastAsia="Times New Roman" w:cs="Times New Roman"/>
          <w:sz w:val="24"/>
          <w:szCs w:val="24"/>
          <w:lang w:eastAsia="pt-BR"/>
        </w:rPr>
        <w:t xml:space="preserve"> ou projeto</w:t>
      </w:r>
      <w:r w:rsidR="00321F9C" w:rsidRPr="00A41246">
        <w:rPr>
          <w:rFonts w:eastAsia="Times New Roman" w:cs="Times New Roman"/>
          <w:sz w:val="24"/>
          <w:szCs w:val="24"/>
          <w:lang w:eastAsia="pt-BR"/>
        </w:rPr>
        <w:t xml:space="preserve">. </w:t>
      </w:r>
      <w:r w:rsidR="00D56BAC" w:rsidRPr="00A41246">
        <w:rPr>
          <w:rFonts w:eastAsia="Times New Roman" w:cs="Times New Roman"/>
          <w:sz w:val="24"/>
          <w:szCs w:val="24"/>
          <w:lang w:eastAsia="pt-BR"/>
        </w:rPr>
        <w:t xml:space="preserve">Se </w:t>
      </w:r>
      <w:r w:rsidR="00321F9C" w:rsidRPr="00A41246">
        <w:rPr>
          <w:rFonts w:eastAsia="Times New Roman" w:cs="Times New Roman"/>
          <w:sz w:val="24"/>
          <w:szCs w:val="24"/>
          <w:lang w:eastAsia="pt-BR"/>
        </w:rPr>
        <w:t>os do</w:t>
      </w:r>
      <w:r w:rsidR="00D56BAC" w:rsidRPr="00A41246">
        <w:rPr>
          <w:rFonts w:eastAsia="Times New Roman" w:cs="Times New Roman"/>
          <w:sz w:val="24"/>
          <w:szCs w:val="24"/>
          <w:lang w:eastAsia="pt-BR"/>
        </w:rPr>
        <w:t>i</w:t>
      </w:r>
      <w:r w:rsidR="00321F9C" w:rsidRPr="00A41246">
        <w:rPr>
          <w:rFonts w:eastAsia="Times New Roman" w:cs="Times New Roman"/>
          <w:sz w:val="24"/>
          <w:szCs w:val="24"/>
          <w:lang w:eastAsia="pt-BR"/>
        </w:rPr>
        <w:t>s grupos s</w:t>
      </w:r>
      <w:r w:rsidR="00D56BAC" w:rsidRPr="00A41246">
        <w:rPr>
          <w:rFonts w:eastAsia="Times New Roman" w:cs="Times New Roman"/>
          <w:sz w:val="24"/>
          <w:szCs w:val="24"/>
          <w:lang w:eastAsia="pt-BR"/>
        </w:rPr>
        <w:t>ão iguais, à</w:t>
      </w:r>
      <w:r w:rsidR="00321F9C" w:rsidRPr="00A41246">
        <w:rPr>
          <w:rFonts w:eastAsia="Times New Roman" w:cs="Times New Roman"/>
          <w:sz w:val="24"/>
          <w:szCs w:val="24"/>
          <w:lang w:eastAsia="pt-BR"/>
        </w:rPr>
        <w:t xml:space="preserve"> </w:t>
      </w:r>
      <w:r w:rsidR="00D56BAC" w:rsidRPr="00A41246">
        <w:rPr>
          <w:rFonts w:eastAsia="Times New Roman" w:cs="Times New Roman"/>
          <w:sz w:val="24"/>
          <w:szCs w:val="24"/>
          <w:lang w:eastAsia="pt-BR"/>
        </w:rPr>
        <w:t>exceção</w:t>
      </w:r>
      <w:r w:rsidR="00321F9C" w:rsidRPr="00A41246">
        <w:rPr>
          <w:rFonts w:eastAsia="Times New Roman" w:cs="Times New Roman"/>
          <w:sz w:val="24"/>
          <w:szCs w:val="24"/>
          <w:lang w:eastAsia="pt-BR"/>
        </w:rPr>
        <w:t xml:space="preserve"> de que </w:t>
      </w:r>
      <w:r w:rsidR="00D56BAC" w:rsidRPr="00A41246">
        <w:rPr>
          <w:rFonts w:eastAsia="Times New Roman" w:cs="Times New Roman"/>
          <w:sz w:val="24"/>
          <w:szCs w:val="24"/>
          <w:lang w:eastAsia="pt-BR"/>
        </w:rPr>
        <w:t>um deles participa e outro não, qualquer diferença nos resultados deverá ser proveniente do programa ou projeto.</w:t>
      </w:r>
      <w:r w:rsidR="00321F9C" w:rsidRPr="00A41246">
        <w:rPr>
          <w:rFonts w:eastAsia="Times New Roman" w:cs="Times New Roman"/>
          <w:sz w:val="24"/>
          <w:szCs w:val="24"/>
          <w:lang w:eastAsia="pt-BR"/>
        </w:rPr>
        <w:t xml:space="preserve"> </w:t>
      </w:r>
    </w:p>
    <w:p w14:paraId="69BB929A" w14:textId="77777777" w:rsidR="00321F9C" w:rsidRPr="00A41246" w:rsidRDefault="00D56BAC" w:rsidP="00A41246">
      <w:pPr>
        <w:ind w:left="720"/>
        <w:jc w:val="both"/>
        <w:rPr>
          <w:rFonts w:eastAsia="Times New Roman" w:cs="Times New Roman"/>
          <w:sz w:val="24"/>
          <w:szCs w:val="24"/>
          <w:lang w:eastAsia="pt-BR"/>
        </w:rPr>
      </w:pPr>
      <w:r w:rsidRPr="00A41246">
        <w:rPr>
          <w:rFonts w:eastAsia="Times New Roman" w:cs="Times New Roman"/>
          <w:sz w:val="24"/>
          <w:szCs w:val="24"/>
          <w:lang w:eastAsia="pt-BR"/>
        </w:rPr>
        <w:t xml:space="preserve">Esses grupos </w:t>
      </w:r>
      <w:r w:rsidR="008B2736" w:rsidRPr="00A41246">
        <w:rPr>
          <w:rFonts w:eastAsia="Times New Roman" w:cs="Times New Roman"/>
          <w:sz w:val="24"/>
          <w:szCs w:val="24"/>
          <w:lang w:eastAsia="pt-BR"/>
        </w:rPr>
        <w:t xml:space="preserve">de tratamento e de comparação </w:t>
      </w:r>
      <w:r w:rsidRPr="00A41246">
        <w:rPr>
          <w:rFonts w:eastAsia="Times New Roman" w:cs="Times New Roman"/>
          <w:sz w:val="24"/>
          <w:szCs w:val="24"/>
          <w:lang w:eastAsia="pt-BR"/>
        </w:rPr>
        <w:t>devem ser iguais em pelo menos 3 aspectos: devem ser idênticos na ausê</w:t>
      </w:r>
      <w:r w:rsidR="00321F9C" w:rsidRPr="00A41246">
        <w:rPr>
          <w:rFonts w:eastAsia="Times New Roman" w:cs="Times New Roman"/>
          <w:sz w:val="24"/>
          <w:szCs w:val="24"/>
          <w:lang w:eastAsia="pt-BR"/>
        </w:rPr>
        <w:t>ncia d</w:t>
      </w:r>
      <w:r w:rsidRPr="00A41246">
        <w:rPr>
          <w:rFonts w:eastAsia="Times New Roman" w:cs="Times New Roman"/>
          <w:sz w:val="24"/>
          <w:szCs w:val="24"/>
          <w:lang w:eastAsia="pt-BR"/>
        </w:rPr>
        <w:t>o</w:t>
      </w:r>
      <w:r w:rsidR="00321F9C" w:rsidRPr="00A41246">
        <w:rPr>
          <w:rFonts w:eastAsia="Times New Roman" w:cs="Times New Roman"/>
          <w:sz w:val="24"/>
          <w:szCs w:val="24"/>
          <w:lang w:eastAsia="pt-BR"/>
        </w:rPr>
        <w:t xml:space="preserve"> programa</w:t>
      </w:r>
      <w:r w:rsidRPr="00A41246">
        <w:rPr>
          <w:rFonts w:eastAsia="Times New Roman" w:cs="Times New Roman"/>
          <w:sz w:val="24"/>
          <w:szCs w:val="24"/>
          <w:lang w:eastAsia="pt-BR"/>
        </w:rPr>
        <w:t xml:space="preserve"> ou projeto (média das</w:t>
      </w:r>
      <w:r w:rsidR="00321F9C" w:rsidRPr="00A41246">
        <w:rPr>
          <w:rFonts w:eastAsia="Times New Roman" w:cs="Times New Roman"/>
          <w:sz w:val="24"/>
          <w:szCs w:val="24"/>
          <w:lang w:eastAsia="pt-BR"/>
        </w:rPr>
        <w:t xml:space="preserve"> características </w:t>
      </w:r>
      <w:r w:rsidRPr="00A41246">
        <w:rPr>
          <w:rFonts w:eastAsia="Times New Roman" w:cs="Times New Roman"/>
          <w:sz w:val="24"/>
          <w:szCs w:val="24"/>
          <w:lang w:eastAsia="pt-BR"/>
        </w:rPr>
        <w:t>dos grupos</w:t>
      </w:r>
      <w:r w:rsidR="008B2736" w:rsidRPr="00A41246">
        <w:rPr>
          <w:rFonts w:eastAsia="Times New Roman" w:cs="Times New Roman"/>
          <w:sz w:val="24"/>
          <w:szCs w:val="24"/>
          <w:lang w:eastAsia="pt-BR"/>
        </w:rPr>
        <w:t xml:space="preserve">. </w:t>
      </w:r>
      <w:r w:rsidR="008B2736" w:rsidRPr="00A41246">
        <w:rPr>
          <w:rFonts w:eastAsia="Times New Roman" w:cs="Times New Roman"/>
          <w:i/>
          <w:sz w:val="24"/>
          <w:szCs w:val="24"/>
          <w:lang w:eastAsia="pt-BR"/>
        </w:rPr>
        <w:t>Exemplo</w:t>
      </w:r>
      <w:r w:rsidR="008B2736" w:rsidRPr="00A41246">
        <w:rPr>
          <w:rFonts w:eastAsia="Times New Roman" w:cs="Times New Roman"/>
          <w:sz w:val="24"/>
          <w:szCs w:val="24"/>
          <w:lang w:eastAsia="pt-BR"/>
        </w:rPr>
        <w:t>: renda per capita média da UF</w:t>
      </w:r>
      <w:r w:rsidRPr="00A41246">
        <w:rPr>
          <w:rFonts w:eastAsia="Times New Roman" w:cs="Times New Roman"/>
          <w:sz w:val="24"/>
          <w:szCs w:val="24"/>
          <w:lang w:eastAsia="pt-BR"/>
        </w:rPr>
        <w:t xml:space="preserve">), devem reagir da mesma forma ao </w:t>
      </w:r>
      <w:r w:rsidR="00321F9C" w:rsidRPr="00A41246">
        <w:rPr>
          <w:rFonts w:eastAsia="Times New Roman" w:cs="Times New Roman"/>
          <w:sz w:val="24"/>
          <w:szCs w:val="24"/>
          <w:lang w:eastAsia="pt-BR"/>
        </w:rPr>
        <w:t>programa</w:t>
      </w:r>
      <w:r w:rsidRPr="00A41246">
        <w:rPr>
          <w:rFonts w:eastAsia="Times New Roman" w:cs="Times New Roman"/>
          <w:sz w:val="24"/>
          <w:szCs w:val="24"/>
          <w:lang w:eastAsia="pt-BR"/>
        </w:rPr>
        <w:t xml:space="preserve"> ou projeto </w:t>
      </w:r>
      <w:r w:rsidR="008B2736" w:rsidRPr="00A41246">
        <w:rPr>
          <w:rFonts w:eastAsia="Times New Roman" w:cs="Times New Roman"/>
          <w:sz w:val="24"/>
          <w:szCs w:val="24"/>
          <w:lang w:eastAsia="pt-BR"/>
        </w:rPr>
        <w:t>(</w:t>
      </w:r>
      <w:r w:rsidR="008B2736" w:rsidRPr="00A41246">
        <w:rPr>
          <w:rFonts w:eastAsia="Times New Roman" w:cs="Times New Roman"/>
          <w:i/>
          <w:sz w:val="24"/>
          <w:szCs w:val="24"/>
          <w:lang w:eastAsia="pt-BR"/>
        </w:rPr>
        <w:t>Exemplo</w:t>
      </w:r>
      <w:r w:rsidR="008B2736" w:rsidRPr="00A41246">
        <w:rPr>
          <w:rFonts w:eastAsia="Times New Roman" w:cs="Times New Roman"/>
          <w:sz w:val="24"/>
          <w:szCs w:val="24"/>
          <w:lang w:eastAsia="pt-BR"/>
        </w:rPr>
        <w:t xml:space="preserve">: probabilidade de incremento da receita em decorrência do cruzamento de dados dos contribuintes) </w:t>
      </w:r>
      <w:r w:rsidRPr="00A41246">
        <w:rPr>
          <w:rFonts w:eastAsia="Times New Roman" w:cs="Times New Roman"/>
          <w:sz w:val="24"/>
          <w:szCs w:val="24"/>
          <w:lang w:eastAsia="pt-BR"/>
        </w:rPr>
        <w:t xml:space="preserve">e </w:t>
      </w:r>
      <w:r w:rsidR="00321F9C" w:rsidRPr="00A41246">
        <w:rPr>
          <w:rFonts w:eastAsia="Times New Roman" w:cs="Times New Roman"/>
          <w:sz w:val="24"/>
          <w:szCs w:val="24"/>
          <w:lang w:eastAsia="pt-BR"/>
        </w:rPr>
        <w:t>n</w:t>
      </w:r>
      <w:r w:rsidR="008B2736" w:rsidRPr="00A41246">
        <w:rPr>
          <w:rFonts w:eastAsia="Times New Roman" w:cs="Times New Roman"/>
          <w:sz w:val="24"/>
          <w:szCs w:val="24"/>
          <w:lang w:eastAsia="pt-BR"/>
        </w:rPr>
        <w:t>ão</w:t>
      </w:r>
      <w:r w:rsidR="00321F9C" w:rsidRPr="00A41246">
        <w:rPr>
          <w:rFonts w:eastAsia="Times New Roman" w:cs="Times New Roman"/>
          <w:sz w:val="24"/>
          <w:szCs w:val="24"/>
          <w:lang w:eastAsia="pt-BR"/>
        </w:rPr>
        <w:t xml:space="preserve"> </w:t>
      </w:r>
      <w:r w:rsidR="008B2736" w:rsidRPr="00A41246">
        <w:rPr>
          <w:rFonts w:eastAsia="Times New Roman" w:cs="Times New Roman"/>
          <w:sz w:val="24"/>
          <w:szCs w:val="24"/>
          <w:lang w:eastAsia="pt-BR"/>
        </w:rPr>
        <w:t>podem</w:t>
      </w:r>
      <w:r w:rsidR="00321F9C" w:rsidRPr="00A41246">
        <w:rPr>
          <w:rFonts w:eastAsia="Times New Roman" w:cs="Times New Roman"/>
          <w:sz w:val="24"/>
          <w:szCs w:val="24"/>
          <w:lang w:eastAsia="pt-BR"/>
        </w:rPr>
        <w:t xml:space="preserve"> estar </w:t>
      </w:r>
      <w:r w:rsidR="008B2736" w:rsidRPr="00A41246">
        <w:rPr>
          <w:rFonts w:eastAsia="Times New Roman" w:cs="Times New Roman"/>
          <w:sz w:val="24"/>
          <w:szCs w:val="24"/>
          <w:lang w:eastAsia="pt-BR"/>
        </w:rPr>
        <w:t>expostos</w:t>
      </w:r>
      <w:r w:rsidR="00321F9C" w:rsidRPr="00A41246">
        <w:rPr>
          <w:rFonts w:eastAsia="Times New Roman" w:cs="Times New Roman"/>
          <w:sz w:val="24"/>
          <w:szCs w:val="24"/>
          <w:lang w:eastAsia="pt-BR"/>
        </w:rPr>
        <w:t xml:space="preserve"> de </w:t>
      </w:r>
      <w:r w:rsidR="008B2736" w:rsidRPr="00A41246">
        <w:rPr>
          <w:rFonts w:eastAsia="Times New Roman" w:cs="Times New Roman"/>
          <w:sz w:val="24"/>
          <w:szCs w:val="24"/>
          <w:lang w:eastAsia="pt-BR"/>
        </w:rPr>
        <w:t>modo</w:t>
      </w:r>
      <w:r w:rsidR="00321F9C" w:rsidRPr="00A41246">
        <w:rPr>
          <w:rFonts w:eastAsia="Times New Roman" w:cs="Times New Roman"/>
          <w:sz w:val="24"/>
          <w:szCs w:val="24"/>
          <w:lang w:eastAsia="pt-BR"/>
        </w:rPr>
        <w:t xml:space="preserve"> diferente a o</w:t>
      </w:r>
      <w:r w:rsidR="008B2736" w:rsidRPr="00A41246">
        <w:rPr>
          <w:rFonts w:eastAsia="Times New Roman" w:cs="Times New Roman"/>
          <w:sz w:val="24"/>
          <w:szCs w:val="24"/>
          <w:lang w:eastAsia="pt-BR"/>
        </w:rPr>
        <w:t>u</w:t>
      </w:r>
      <w:r w:rsidR="00321F9C" w:rsidRPr="00A41246">
        <w:rPr>
          <w:rFonts w:eastAsia="Times New Roman" w:cs="Times New Roman"/>
          <w:sz w:val="24"/>
          <w:szCs w:val="24"/>
          <w:lang w:eastAsia="pt-BR"/>
        </w:rPr>
        <w:t xml:space="preserve">tras </w:t>
      </w:r>
      <w:r w:rsidR="008B2736" w:rsidRPr="00A41246">
        <w:rPr>
          <w:rFonts w:eastAsia="Times New Roman" w:cs="Times New Roman"/>
          <w:sz w:val="24"/>
          <w:szCs w:val="24"/>
          <w:lang w:eastAsia="pt-BR"/>
        </w:rPr>
        <w:t>intervenções durante o</w:t>
      </w:r>
      <w:r w:rsidR="00321F9C" w:rsidRPr="00A41246">
        <w:rPr>
          <w:rFonts w:eastAsia="Times New Roman" w:cs="Times New Roman"/>
          <w:sz w:val="24"/>
          <w:szCs w:val="24"/>
          <w:lang w:eastAsia="pt-BR"/>
        </w:rPr>
        <w:t xml:space="preserve"> período da </w:t>
      </w:r>
      <w:r w:rsidR="008B2736" w:rsidRPr="00A41246">
        <w:rPr>
          <w:rFonts w:eastAsia="Times New Roman" w:cs="Times New Roman"/>
          <w:sz w:val="24"/>
          <w:szCs w:val="24"/>
          <w:lang w:eastAsia="pt-BR"/>
        </w:rPr>
        <w:t>avaliação</w:t>
      </w:r>
      <w:r w:rsidR="00321F9C" w:rsidRPr="00A41246">
        <w:rPr>
          <w:rFonts w:eastAsia="Times New Roman" w:cs="Times New Roman"/>
          <w:sz w:val="24"/>
          <w:szCs w:val="24"/>
          <w:lang w:eastAsia="pt-BR"/>
        </w:rPr>
        <w:t>.</w:t>
      </w:r>
    </w:p>
    <w:p w14:paraId="5BF3FAB5" w14:textId="77777777" w:rsidR="008B2736" w:rsidRPr="00A41246" w:rsidRDefault="008B2736" w:rsidP="00A41246">
      <w:pPr>
        <w:pStyle w:val="PargrafodaLista"/>
        <w:numPr>
          <w:ilvl w:val="0"/>
          <w:numId w:val="11"/>
        </w:numPr>
        <w:autoSpaceDE w:val="0"/>
        <w:autoSpaceDN w:val="0"/>
        <w:adjustRightInd w:val="0"/>
        <w:spacing w:before="240" w:after="0"/>
        <w:jc w:val="both"/>
        <w:rPr>
          <w:rFonts w:eastAsia="Times New Roman" w:cs="Times New Roman"/>
          <w:sz w:val="24"/>
          <w:szCs w:val="24"/>
          <w:lang w:eastAsia="pt-BR"/>
        </w:rPr>
      </w:pPr>
      <w:r w:rsidRPr="00A41246">
        <w:rPr>
          <w:rFonts w:eastAsia="Times New Roman" w:cs="Times New Roman"/>
          <w:b/>
          <w:sz w:val="24"/>
          <w:szCs w:val="24"/>
          <w:lang w:eastAsia="pt-BR"/>
        </w:rPr>
        <w:t>Falsas estimativas de contrafac</w:t>
      </w:r>
      <w:r w:rsidR="00D74B0B" w:rsidRPr="00A41246">
        <w:rPr>
          <w:rFonts w:eastAsia="Times New Roman" w:cs="Times New Roman"/>
          <w:b/>
          <w:sz w:val="24"/>
          <w:szCs w:val="24"/>
          <w:lang w:eastAsia="pt-BR"/>
        </w:rPr>
        <w:t>tuais</w:t>
      </w:r>
      <w:r w:rsidR="00AB2F73" w:rsidRPr="00A41246">
        <w:rPr>
          <w:rFonts w:eastAsia="Times New Roman" w:cs="Times New Roman"/>
          <w:sz w:val="24"/>
          <w:szCs w:val="24"/>
          <w:lang w:eastAsia="pt-BR"/>
        </w:rPr>
        <w:t>.</w:t>
      </w:r>
    </w:p>
    <w:p w14:paraId="39E5C6A6" w14:textId="77777777" w:rsidR="000112CF" w:rsidRPr="00A41246" w:rsidRDefault="00AB2F73" w:rsidP="00A41246">
      <w:pPr>
        <w:pStyle w:val="PargrafodaLista"/>
        <w:numPr>
          <w:ilvl w:val="1"/>
          <w:numId w:val="11"/>
        </w:numPr>
        <w:autoSpaceDE w:val="0"/>
        <w:autoSpaceDN w:val="0"/>
        <w:adjustRightInd w:val="0"/>
        <w:spacing w:before="240" w:after="0"/>
        <w:jc w:val="both"/>
        <w:rPr>
          <w:rFonts w:eastAsia="Times New Roman" w:cs="Times New Roman"/>
          <w:sz w:val="24"/>
          <w:szCs w:val="24"/>
          <w:lang w:eastAsia="pt-BR"/>
        </w:rPr>
      </w:pPr>
      <w:r w:rsidRPr="00A41246">
        <w:rPr>
          <w:rFonts w:eastAsia="Times New Roman" w:cs="Times New Roman"/>
          <w:b/>
          <w:sz w:val="24"/>
          <w:szCs w:val="24"/>
          <w:lang w:eastAsia="pt-BR"/>
        </w:rPr>
        <w:t xml:space="preserve">Comparações antes-depois. </w:t>
      </w:r>
      <w:r w:rsidRPr="00A41246">
        <w:rPr>
          <w:rFonts w:eastAsia="Times New Roman" w:cs="Times New Roman"/>
          <w:sz w:val="24"/>
          <w:szCs w:val="24"/>
          <w:lang w:eastAsia="pt-BR"/>
        </w:rPr>
        <w:t>Ainda que essas comparações</w:t>
      </w:r>
      <w:r w:rsidR="000112CF" w:rsidRPr="00A41246">
        <w:rPr>
          <w:rFonts w:eastAsia="Times New Roman" w:cs="Times New Roman"/>
          <w:sz w:val="24"/>
          <w:szCs w:val="24"/>
          <w:lang w:eastAsia="pt-BR"/>
        </w:rPr>
        <w:t xml:space="preserve"> sejam valiosas para fins de verificação dos avanços na implementação de um programa ou projeto, ao longo do tempo, podem não ser válidas para fins de avaliação de impacto, uma vez que tem como pressuposto básico que se o programa ou projeto houvesse existido o resultado para os participantes do programa ou projeto seria equivalente a sua situação inicial, assim, desconsidera fatores externos</w:t>
      </w:r>
      <w:r w:rsidR="00E10249" w:rsidRPr="00A41246">
        <w:rPr>
          <w:rFonts w:eastAsia="Times New Roman" w:cs="Times New Roman"/>
          <w:sz w:val="24"/>
          <w:szCs w:val="24"/>
          <w:lang w:eastAsia="pt-BR"/>
        </w:rPr>
        <w:t xml:space="preserve"> que alteram os resultados.</w:t>
      </w:r>
    </w:p>
    <w:p w14:paraId="3F02A06D" w14:textId="77777777" w:rsidR="000112CF" w:rsidRPr="00A41246" w:rsidRDefault="00E10249" w:rsidP="00A41246">
      <w:pPr>
        <w:pStyle w:val="PargrafodaLista"/>
        <w:numPr>
          <w:ilvl w:val="1"/>
          <w:numId w:val="11"/>
        </w:numPr>
        <w:autoSpaceDE w:val="0"/>
        <w:autoSpaceDN w:val="0"/>
        <w:adjustRightInd w:val="0"/>
        <w:spacing w:before="240" w:after="0"/>
        <w:jc w:val="both"/>
        <w:rPr>
          <w:rFonts w:eastAsia="Times New Roman" w:cs="Times New Roman"/>
          <w:sz w:val="24"/>
          <w:szCs w:val="24"/>
          <w:lang w:eastAsia="pt-BR"/>
        </w:rPr>
      </w:pPr>
      <w:r w:rsidRPr="00A41246">
        <w:rPr>
          <w:rFonts w:eastAsia="Times New Roman" w:cs="Times New Roman"/>
          <w:b/>
          <w:sz w:val="24"/>
          <w:szCs w:val="24"/>
          <w:lang w:eastAsia="pt-BR"/>
        </w:rPr>
        <w:t>Comparação inscritos-não inscritos</w:t>
      </w:r>
      <w:r w:rsidRPr="00A41246">
        <w:rPr>
          <w:rFonts w:eastAsia="Times New Roman" w:cs="Times New Roman"/>
          <w:sz w:val="24"/>
          <w:szCs w:val="24"/>
          <w:lang w:eastAsia="pt-BR"/>
        </w:rPr>
        <w:t xml:space="preserve">. </w:t>
      </w:r>
      <w:r w:rsidR="0019447D" w:rsidRPr="00A41246">
        <w:rPr>
          <w:rFonts w:eastAsia="Times New Roman" w:cs="Times New Roman"/>
          <w:sz w:val="24"/>
          <w:szCs w:val="24"/>
          <w:lang w:eastAsia="pt-BR"/>
        </w:rPr>
        <w:t>A comparação de unidades que se beneficiam do programa ou projeto com aquelas que não se beneficiam (com-sem) é outro contrafactual falso, pois não considera as diferenças prévias fundamentais entre os grupos.</w:t>
      </w:r>
    </w:p>
    <w:p w14:paraId="62D1526F" w14:textId="2F071816" w:rsidR="00EC3C96" w:rsidRPr="00A41246" w:rsidRDefault="00D74B0B" w:rsidP="00A41246">
      <w:pPr>
        <w:jc w:val="both"/>
        <w:rPr>
          <w:rFonts w:eastAsia="Times New Roman" w:cs="Times New Roman"/>
          <w:sz w:val="24"/>
          <w:szCs w:val="24"/>
          <w:lang w:eastAsia="pt-BR"/>
        </w:rPr>
      </w:pPr>
      <w:r w:rsidRPr="00A41246">
        <w:rPr>
          <w:rFonts w:eastAsia="Times New Roman" w:cs="Times New Roman"/>
          <w:sz w:val="24"/>
          <w:szCs w:val="24"/>
          <w:lang w:eastAsia="pt-BR"/>
        </w:rPr>
        <w:t>Finalmente, é importante destacar que a</w:t>
      </w:r>
      <w:r w:rsidR="00EC3C96" w:rsidRPr="00A41246">
        <w:rPr>
          <w:rFonts w:eastAsia="Times New Roman" w:cs="Times New Roman"/>
          <w:sz w:val="24"/>
          <w:szCs w:val="24"/>
          <w:lang w:eastAsia="pt-BR"/>
        </w:rPr>
        <w:t xml:space="preserve">ntes de definir uma sistemática de avaliação é preciso </w:t>
      </w:r>
      <w:r w:rsidR="00091A14">
        <w:rPr>
          <w:rFonts w:eastAsia="Times New Roman" w:cs="Times New Roman"/>
          <w:sz w:val="24"/>
          <w:szCs w:val="24"/>
          <w:lang w:eastAsia="pt-BR"/>
        </w:rPr>
        <w:t>verificar</w:t>
      </w:r>
      <w:r w:rsidR="00091A14" w:rsidRPr="00A41246">
        <w:rPr>
          <w:rFonts w:eastAsia="Times New Roman" w:cs="Times New Roman"/>
          <w:sz w:val="24"/>
          <w:szCs w:val="24"/>
          <w:lang w:eastAsia="pt-BR"/>
        </w:rPr>
        <w:t xml:space="preserve"> </w:t>
      </w:r>
      <w:r w:rsidR="00EC3C96" w:rsidRPr="00A41246">
        <w:rPr>
          <w:rFonts w:eastAsia="Times New Roman" w:cs="Times New Roman"/>
          <w:sz w:val="24"/>
          <w:szCs w:val="24"/>
          <w:lang w:eastAsia="pt-BR"/>
        </w:rPr>
        <w:t xml:space="preserve">detidamente o custo benefício da implantação da sistemática. Quanto mais complexo o modelo, maior o conjunto de controles, e consequentemente, maior o custo e o desafio da avaliação. É preciso lembrar que uma sistemática de avaliação envolverá coletas periódicas de dados e muitas vezes a validação dos dados coletados. Pode-se chegar num limite em que o gestor de determinado programa gaste mais tempo e energia com os documentos de avaliação e controle do que com o esforço da implementação do próprio programa, coletando informações que nem sempre são indispensáveis e perdendo o foco no resultado real que é esperado. É importante que a sistemática desenvolvida também seja útil para o monitoramento do programa e gere informação de valor para a tomada de decisão do gestor. Essa é a principal razão pela qual o grupo que projeta avaliações tem que ser multidisciplinar, envolvendo pessoas que conheçam profundamente os programas e a realidade que será estudada e também pessoas que conheçam metodologias de avaliação e técnicas estatísticas sendo capazes de construir modelagens válidas a um custo </w:t>
      </w:r>
      <w:r w:rsidR="002B2E51">
        <w:rPr>
          <w:rFonts w:eastAsia="Times New Roman" w:cs="Times New Roman"/>
          <w:sz w:val="24"/>
          <w:szCs w:val="24"/>
          <w:lang w:eastAsia="pt-BR"/>
        </w:rPr>
        <w:t>passível de absorção no âmbito de cada programa ou projeto</w:t>
      </w:r>
      <w:r w:rsidR="009F6229" w:rsidRPr="00A41246">
        <w:rPr>
          <w:rFonts w:eastAsia="Times New Roman" w:cs="Times New Roman"/>
          <w:sz w:val="24"/>
          <w:szCs w:val="24"/>
          <w:lang w:eastAsia="pt-BR"/>
        </w:rPr>
        <w:t>.</w:t>
      </w:r>
    </w:p>
    <w:p w14:paraId="13544830" w14:textId="77777777" w:rsidR="001C5199" w:rsidRPr="00A41246" w:rsidRDefault="00941656" w:rsidP="00A41246">
      <w:pPr>
        <w:pStyle w:val="PargrafodaLista"/>
        <w:numPr>
          <w:ilvl w:val="0"/>
          <w:numId w:val="1"/>
        </w:numPr>
        <w:spacing w:before="240"/>
        <w:jc w:val="both"/>
        <w:outlineLvl w:val="0"/>
        <w:rPr>
          <w:b/>
          <w:sz w:val="24"/>
          <w:szCs w:val="24"/>
        </w:rPr>
      </w:pPr>
      <w:bookmarkStart w:id="10" w:name="_Toc445828752"/>
      <w:r w:rsidRPr="00A41246">
        <w:rPr>
          <w:b/>
          <w:sz w:val="24"/>
          <w:szCs w:val="24"/>
        </w:rPr>
        <w:t>DIRETRIZES E DESAFIOS PARA MODELO DE AVALIAÇÃO DA GESTÃO FISCAL</w:t>
      </w:r>
      <w:bookmarkEnd w:id="10"/>
    </w:p>
    <w:p w14:paraId="23622771" w14:textId="0055AF48" w:rsidR="00DA2176" w:rsidRPr="00A41246" w:rsidRDefault="005162B0" w:rsidP="00A41246">
      <w:pPr>
        <w:jc w:val="both"/>
        <w:rPr>
          <w:sz w:val="24"/>
          <w:szCs w:val="24"/>
        </w:rPr>
      </w:pPr>
      <w:r w:rsidRPr="00A41246">
        <w:rPr>
          <w:sz w:val="24"/>
          <w:szCs w:val="24"/>
        </w:rPr>
        <w:t xml:space="preserve">Considerando o contexto </w:t>
      </w:r>
      <w:r w:rsidR="002B2E51">
        <w:rPr>
          <w:sz w:val="24"/>
          <w:szCs w:val="24"/>
        </w:rPr>
        <w:t xml:space="preserve">e os conceitos </w:t>
      </w:r>
      <w:r w:rsidRPr="00A41246">
        <w:rPr>
          <w:sz w:val="24"/>
          <w:szCs w:val="24"/>
        </w:rPr>
        <w:t>acima descrit</w:t>
      </w:r>
      <w:r w:rsidR="003676B4">
        <w:rPr>
          <w:sz w:val="24"/>
          <w:szCs w:val="24"/>
        </w:rPr>
        <w:t>o</w:t>
      </w:r>
      <w:r w:rsidR="002B2E51">
        <w:rPr>
          <w:sz w:val="24"/>
          <w:szCs w:val="24"/>
        </w:rPr>
        <w:t>s</w:t>
      </w:r>
      <w:r w:rsidR="00DA2176" w:rsidRPr="00A41246">
        <w:rPr>
          <w:sz w:val="24"/>
          <w:szCs w:val="24"/>
        </w:rPr>
        <w:t xml:space="preserve">, </w:t>
      </w:r>
      <w:r w:rsidR="00ED5659" w:rsidRPr="00A41246">
        <w:rPr>
          <w:sz w:val="24"/>
          <w:szCs w:val="24"/>
        </w:rPr>
        <w:t xml:space="preserve">durante o ano de 2014, atendendo a uma demanda do CONFAZ e da </w:t>
      </w:r>
      <w:r w:rsidR="00A4075E" w:rsidRPr="00A41246">
        <w:rPr>
          <w:sz w:val="24"/>
          <w:szCs w:val="24"/>
        </w:rPr>
        <w:t>SE/MF</w:t>
      </w:r>
      <w:r w:rsidR="00ED5659" w:rsidRPr="00A41246">
        <w:rPr>
          <w:sz w:val="24"/>
          <w:szCs w:val="24"/>
        </w:rPr>
        <w:t xml:space="preserve">, o BID apoiou o Governo Federal na </w:t>
      </w:r>
      <w:r w:rsidR="00A4075E" w:rsidRPr="00A41246">
        <w:rPr>
          <w:sz w:val="24"/>
          <w:szCs w:val="24"/>
        </w:rPr>
        <w:t>formulação de diretrizes e recomendações técnicas para o aperfeiçoamento da gestão fiscal brasileira</w:t>
      </w:r>
      <w:r w:rsidR="00A4075E" w:rsidRPr="00A41246">
        <w:rPr>
          <w:rStyle w:val="Refdenotaderodap"/>
          <w:sz w:val="24"/>
          <w:szCs w:val="24"/>
        </w:rPr>
        <w:footnoteReference w:id="9"/>
      </w:r>
      <w:r w:rsidR="00ED5659" w:rsidRPr="00A41246">
        <w:rPr>
          <w:sz w:val="24"/>
          <w:szCs w:val="24"/>
        </w:rPr>
        <w:t xml:space="preserve">. </w:t>
      </w:r>
      <w:r w:rsidR="00A4075E" w:rsidRPr="00A41246">
        <w:rPr>
          <w:sz w:val="24"/>
          <w:szCs w:val="24"/>
        </w:rPr>
        <w:t xml:space="preserve">Este documento também definiu um conjunto de resultados esperados </w:t>
      </w:r>
      <w:r w:rsidR="002B2AB2" w:rsidRPr="00A41246">
        <w:rPr>
          <w:sz w:val="24"/>
          <w:szCs w:val="24"/>
        </w:rPr>
        <w:t>para o</w:t>
      </w:r>
      <w:r w:rsidR="00A4075E" w:rsidRPr="00A41246">
        <w:rPr>
          <w:sz w:val="24"/>
          <w:szCs w:val="24"/>
        </w:rPr>
        <w:t xml:space="preserve"> terceiro ciclo de modernização</w:t>
      </w:r>
      <w:r w:rsidR="002B2AB2" w:rsidRPr="00A41246">
        <w:rPr>
          <w:sz w:val="24"/>
          <w:szCs w:val="24"/>
        </w:rPr>
        <w:t xml:space="preserve"> da gestão fiscal</w:t>
      </w:r>
      <w:r w:rsidR="00A4075E" w:rsidRPr="00A41246">
        <w:rPr>
          <w:sz w:val="24"/>
          <w:szCs w:val="24"/>
        </w:rPr>
        <w:t xml:space="preserve">, considerando um </w:t>
      </w:r>
      <w:r w:rsidR="00BC02B3" w:rsidRPr="00A41246">
        <w:rPr>
          <w:i/>
          <w:sz w:val="24"/>
          <w:szCs w:val="24"/>
        </w:rPr>
        <w:t>benchmarking</w:t>
      </w:r>
      <w:r w:rsidR="00A4075E" w:rsidRPr="00A41246">
        <w:rPr>
          <w:sz w:val="24"/>
          <w:szCs w:val="24"/>
        </w:rPr>
        <w:t xml:space="preserve"> das metodologias e indicadores propostos por organismos nacionais e internacionais, a saber:</w:t>
      </w:r>
    </w:p>
    <w:p w14:paraId="078FD0E7" w14:textId="77777777" w:rsidR="00E664D4" w:rsidRPr="00A41246" w:rsidRDefault="00A4075E" w:rsidP="00A41246">
      <w:pPr>
        <w:jc w:val="both"/>
        <w:rPr>
          <w:rFonts w:eastAsia="Times New Roman" w:cs="Times New Roman"/>
          <w:color w:val="000000"/>
          <w:sz w:val="24"/>
          <w:szCs w:val="24"/>
        </w:rPr>
      </w:pPr>
      <w:r w:rsidRPr="00A41246">
        <w:rPr>
          <w:rFonts w:eastAsia="Times New Roman" w:cs="Times New Roman"/>
          <w:color w:val="000000"/>
          <w:sz w:val="24"/>
          <w:szCs w:val="24"/>
        </w:rPr>
        <w:t>(i)</w:t>
      </w:r>
      <w:r w:rsidRPr="00A41246">
        <w:rPr>
          <w:rFonts w:eastAsia="Times New Roman" w:cs="Times New Roman"/>
          <w:color w:val="000000"/>
          <w:sz w:val="24"/>
          <w:szCs w:val="24"/>
        </w:rPr>
        <w:tab/>
        <w:t xml:space="preserve">Na área de </w:t>
      </w:r>
      <w:r w:rsidRPr="00A41246">
        <w:rPr>
          <w:rFonts w:eastAsia="Times New Roman" w:cs="Times New Roman"/>
          <w:b/>
          <w:i/>
          <w:color w:val="000000"/>
          <w:sz w:val="24"/>
          <w:szCs w:val="24"/>
        </w:rPr>
        <w:t>gestão fazendária</w:t>
      </w:r>
      <w:r w:rsidR="006A23D7" w:rsidRPr="00A41246">
        <w:rPr>
          <w:rFonts w:eastAsia="Times New Roman" w:cs="Times New Roman"/>
          <w:b/>
          <w:i/>
          <w:color w:val="000000"/>
          <w:sz w:val="24"/>
          <w:szCs w:val="24"/>
        </w:rPr>
        <w:t xml:space="preserve"> e transparência fiscal</w:t>
      </w:r>
      <w:r w:rsidRPr="00A41246">
        <w:rPr>
          <w:rFonts w:eastAsia="Times New Roman" w:cs="Times New Roman"/>
          <w:color w:val="000000"/>
          <w:sz w:val="24"/>
          <w:szCs w:val="24"/>
        </w:rPr>
        <w:t>, fo</w:t>
      </w:r>
      <w:r w:rsidR="00E664D4" w:rsidRPr="00A41246">
        <w:rPr>
          <w:rFonts w:eastAsia="Times New Roman" w:cs="Times New Roman"/>
          <w:color w:val="000000"/>
          <w:sz w:val="24"/>
          <w:szCs w:val="24"/>
        </w:rPr>
        <w:t>ram</w:t>
      </w:r>
      <w:r w:rsidRPr="00A41246">
        <w:rPr>
          <w:rFonts w:eastAsia="Times New Roman" w:cs="Times New Roman"/>
          <w:color w:val="000000"/>
          <w:sz w:val="24"/>
          <w:szCs w:val="24"/>
        </w:rPr>
        <w:t xml:space="preserve"> destacad</w:t>
      </w:r>
      <w:r w:rsidR="00E664D4" w:rsidRPr="00A41246">
        <w:rPr>
          <w:rFonts w:eastAsia="Times New Roman" w:cs="Times New Roman"/>
          <w:color w:val="000000"/>
          <w:sz w:val="24"/>
          <w:szCs w:val="24"/>
        </w:rPr>
        <w:t>os:</w:t>
      </w:r>
    </w:p>
    <w:p w14:paraId="334DDFE5" w14:textId="77777777" w:rsidR="00BF0864" w:rsidRPr="00A41246" w:rsidRDefault="00E664D4" w:rsidP="00A41246">
      <w:pPr>
        <w:ind w:left="720"/>
        <w:jc w:val="both"/>
        <w:rPr>
          <w:rFonts w:cs="Calibri"/>
          <w:sz w:val="24"/>
          <w:szCs w:val="24"/>
        </w:rPr>
      </w:pPr>
      <w:r w:rsidRPr="00A41246">
        <w:rPr>
          <w:rFonts w:eastAsia="Times New Roman" w:cs="Times New Roman"/>
          <w:color w:val="000000"/>
          <w:sz w:val="24"/>
          <w:szCs w:val="24"/>
        </w:rPr>
        <w:t>(a)</w:t>
      </w:r>
      <w:r w:rsidRPr="00A41246">
        <w:rPr>
          <w:rFonts w:eastAsia="Times New Roman" w:cs="Times New Roman"/>
          <w:color w:val="000000"/>
          <w:sz w:val="24"/>
          <w:szCs w:val="24"/>
        </w:rPr>
        <w:tab/>
        <w:t>A</w:t>
      </w:r>
      <w:r w:rsidR="00A4075E" w:rsidRPr="00A41246">
        <w:rPr>
          <w:rFonts w:eastAsia="Times New Roman" w:cs="Times New Roman"/>
          <w:color w:val="000000"/>
          <w:sz w:val="24"/>
          <w:szCs w:val="24"/>
        </w:rPr>
        <w:t xml:space="preserve"> metodologia de avaliação da maturidade de tecnologia de informação (iGovTI), proposta e aplicada pelo Tribunal de Contas da União (TCU)</w:t>
      </w:r>
      <w:r w:rsidR="00BF0864" w:rsidRPr="00A41246">
        <w:rPr>
          <w:rFonts w:eastAsia="Times New Roman" w:cs="Times New Roman"/>
          <w:color w:val="000000"/>
          <w:sz w:val="24"/>
          <w:szCs w:val="24"/>
        </w:rPr>
        <w:t xml:space="preserve">, cujo principal propósito </w:t>
      </w:r>
      <w:r w:rsidR="00BF0864" w:rsidRPr="00A41246">
        <w:rPr>
          <w:rFonts w:cs="Times New Roman"/>
          <w:sz w:val="24"/>
          <w:szCs w:val="24"/>
        </w:rPr>
        <w:t xml:space="preserve">é o de </w:t>
      </w:r>
      <w:r w:rsidR="00BF0864" w:rsidRPr="00A41246">
        <w:rPr>
          <w:rFonts w:cs="Calibri"/>
          <w:bCs/>
          <w:sz w:val="24"/>
          <w:szCs w:val="24"/>
        </w:rPr>
        <w:t xml:space="preserve">orientar as instituições públicas no seu esforço de melhoria de governança e gestão de TI </w:t>
      </w:r>
      <w:r w:rsidR="00BF0864" w:rsidRPr="00A41246">
        <w:rPr>
          <w:rFonts w:cs="Calibri"/>
          <w:sz w:val="24"/>
          <w:szCs w:val="24"/>
        </w:rPr>
        <w:t>e de avaliação de riscos</w:t>
      </w:r>
      <w:r w:rsidR="002A4EB0" w:rsidRPr="00A41246">
        <w:rPr>
          <w:rStyle w:val="Refdenotaderodap"/>
          <w:rFonts w:cs="Calibri"/>
          <w:sz w:val="24"/>
          <w:szCs w:val="24"/>
        </w:rPr>
        <w:footnoteReference w:id="10"/>
      </w:r>
      <w:r w:rsidR="002A4EB0" w:rsidRPr="00A41246">
        <w:rPr>
          <w:rFonts w:cs="Calibri"/>
          <w:sz w:val="24"/>
          <w:szCs w:val="24"/>
        </w:rPr>
        <w:t>.</w:t>
      </w:r>
    </w:p>
    <w:p w14:paraId="4D9333F3" w14:textId="77777777" w:rsidR="00E664D4" w:rsidRPr="00A41246" w:rsidRDefault="00E664D4" w:rsidP="00A41246">
      <w:pPr>
        <w:ind w:left="720"/>
        <w:jc w:val="both"/>
        <w:rPr>
          <w:sz w:val="24"/>
          <w:szCs w:val="24"/>
        </w:rPr>
      </w:pPr>
      <w:r w:rsidRPr="00A41246">
        <w:rPr>
          <w:rFonts w:eastAsia="Times New Roman" w:cs="Times New Roman"/>
          <w:color w:val="000000"/>
          <w:sz w:val="24"/>
          <w:szCs w:val="24"/>
        </w:rPr>
        <w:t>(b)</w:t>
      </w:r>
      <w:r w:rsidRPr="00A41246">
        <w:rPr>
          <w:rFonts w:eastAsia="Times New Roman" w:cs="Times New Roman"/>
          <w:color w:val="000000"/>
          <w:sz w:val="24"/>
          <w:szCs w:val="24"/>
        </w:rPr>
        <w:tab/>
        <w:t xml:space="preserve">A metodologia para a implantação e/ou aperfeiçoamento da gestão para resultados, proposta e aplicada pela Comissão de Gestão Fazendária (COGEF) do CONFAZ, cujo objetivo foi oferecer aos Estados Brasileiros uma metodologia de auto avaliação para </w:t>
      </w:r>
      <w:r w:rsidRPr="00A41246">
        <w:rPr>
          <w:sz w:val="24"/>
          <w:szCs w:val="24"/>
        </w:rPr>
        <w:t>análise do estágio de maturidade da gestão para resultados e as possíveis estratégias a serem adotadas para a sua melhoria</w:t>
      </w:r>
      <w:r w:rsidRPr="00A41246">
        <w:rPr>
          <w:rStyle w:val="Refdenotaderodap"/>
          <w:sz w:val="24"/>
          <w:szCs w:val="24"/>
        </w:rPr>
        <w:footnoteReference w:id="11"/>
      </w:r>
      <w:r w:rsidRPr="00A41246">
        <w:rPr>
          <w:sz w:val="24"/>
          <w:szCs w:val="24"/>
        </w:rPr>
        <w:t>.</w:t>
      </w:r>
    </w:p>
    <w:p w14:paraId="233CD05D" w14:textId="77777777" w:rsidR="003A20C6" w:rsidRPr="00A41246" w:rsidRDefault="003A20C6" w:rsidP="00A41246">
      <w:pPr>
        <w:ind w:left="720"/>
        <w:jc w:val="both"/>
        <w:rPr>
          <w:rFonts w:eastAsia="Times New Roman" w:cstheme="minorHAnsi"/>
          <w:color w:val="000000"/>
          <w:sz w:val="24"/>
          <w:szCs w:val="24"/>
        </w:rPr>
      </w:pPr>
      <w:r w:rsidRPr="00A41246">
        <w:rPr>
          <w:rFonts w:eastAsia="Times New Roman" w:cs="Times New Roman"/>
          <w:color w:val="000000"/>
          <w:sz w:val="24"/>
          <w:szCs w:val="24"/>
        </w:rPr>
        <w:t>(c)</w:t>
      </w:r>
      <w:r w:rsidRPr="00A41246">
        <w:rPr>
          <w:rFonts w:eastAsia="Times New Roman" w:cs="Times New Roman"/>
          <w:color w:val="000000"/>
          <w:sz w:val="24"/>
          <w:szCs w:val="24"/>
        </w:rPr>
        <w:tab/>
        <w:t xml:space="preserve">A metodologia para implantação do Índice de Transparência e Cidadania Fiscal (ITCF), proposta desenvolvida pela Comissão de Gestão Fazendária (COGEF) do CONFAZ, cujo </w:t>
      </w:r>
      <w:r w:rsidRPr="00A41246">
        <w:rPr>
          <w:rFonts w:cstheme="minorHAnsi"/>
          <w:sz w:val="24"/>
          <w:szCs w:val="24"/>
        </w:rPr>
        <w:t xml:space="preserve">objetivo é mensurar a capacidade dos sítios dos fiscos e portais de transparência dos </w:t>
      </w:r>
      <w:r w:rsidRPr="00A41246">
        <w:rPr>
          <w:rFonts w:eastAsia="Times New Roman" w:cs="Times New Roman"/>
          <w:color w:val="000000"/>
          <w:sz w:val="24"/>
          <w:szCs w:val="24"/>
        </w:rPr>
        <w:t xml:space="preserve">Estados Brasileiros </w:t>
      </w:r>
      <w:r w:rsidRPr="00A41246">
        <w:rPr>
          <w:rFonts w:cstheme="minorHAnsi"/>
          <w:sz w:val="24"/>
          <w:szCs w:val="24"/>
        </w:rPr>
        <w:t>de expor informações relevantes sobre receita e gasto público de modo compreensível para o cidadão, retratando o grau de transparência fiscal de cada unidade da federação</w:t>
      </w:r>
      <w:r w:rsidRPr="00A41246">
        <w:rPr>
          <w:rStyle w:val="Refdenotaderodap"/>
          <w:rFonts w:cstheme="minorHAnsi"/>
          <w:sz w:val="24"/>
          <w:szCs w:val="24"/>
        </w:rPr>
        <w:footnoteReference w:id="12"/>
      </w:r>
      <w:r w:rsidRPr="00A41246">
        <w:rPr>
          <w:rFonts w:cstheme="minorHAnsi"/>
          <w:sz w:val="24"/>
          <w:szCs w:val="24"/>
        </w:rPr>
        <w:t>.</w:t>
      </w:r>
    </w:p>
    <w:p w14:paraId="6F124684" w14:textId="77777777" w:rsidR="00E65517" w:rsidRPr="00A41246" w:rsidRDefault="003A20C6" w:rsidP="00A41246">
      <w:pPr>
        <w:jc w:val="both"/>
        <w:rPr>
          <w:rFonts w:cstheme="minorHAnsi"/>
          <w:sz w:val="24"/>
          <w:szCs w:val="24"/>
        </w:rPr>
      </w:pPr>
      <w:r w:rsidRPr="00A41246">
        <w:rPr>
          <w:rFonts w:cs="Calibri"/>
          <w:sz w:val="24"/>
          <w:szCs w:val="24"/>
        </w:rPr>
        <w:t>(ii)</w:t>
      </w:r>
      <w:r w:rsidRPr="00A41246">
        <w:rPr>
          <w:rFonts w:cs="Calibri"/>
          <w:sz w:val="24"/>
          <w:szCs w:val="24"/>
        </w:rPr>
        <w:tab/>
        <w:t xml:space="preserve">Na área de </w:t>
      </w:r>
      <w:r w:rsidRPr="00A41246">
        <w:rPr>
          <w:rFonts w:cs="Calibri"/>
          <w:b/>
          <w:i/>
          <w:sz w:val="24"/>
          <w:szCs w:val="24"/>
        </w:rPr>
        <w:t>administração tributária</w:t>
      </w:r>
      <w:r w:rsidR="006A23D7" w:rsidRPr="00A41246">
        <w:rPr>
          <w:rFonts w:cs="Calibri"/>
          <w:b/>
          <w:i/>
          <w:sz w:val="24"/>
          <w:szCs w:val="24"/>
        </w:rPr>
        <w:t xml:space="preserve"> e contencioso fiscal</w:t>
      </w:r>
      <w:r w:rsidR="006F2B24" w:rsidRPr="00A41246">
        <w:rPr>
          <w:rFonts w:cs="Calibri"/>
          <w:sz w:val="24"/>
          <w:szCs w:val="24"/>
        </w:rPr>
        <w:t xml:space="preserve"> foi referenciada</w:t>
      </w:r>
      <w:r w:rsidRPr="00A41246">
        <w:rPr>
          <w:rFonts w:cs="Calibri"/>
          <w:sz w:val="24"/>
          <w:szCs w:val="24"/>
        </w:rPr>
        <w:t xml:space="preserve"> a </w:t>
      </w:r>
      <w:r w:rsidR="00E65517" w:rsidRPr="00A41246">
        <w:rPr>
          <w:rFonts w:cs="Calibri"/>
          <w:sz w:val="24"/>
          <w:szCs w:val="24"/>
        </w:rPr>
        <w:t>ferramenta</w:t>
      </w:r>
      <w:r w:rsidRPr="00A41246">
        <w:rPr>
          <w:rFonts w:cs="Calibri"/>
          <w:sz w:val="24"/>
          <w:szCs w:val="24"/>
        </w:rPr>
        <w:t xml:space="preserve"> </w:t>
      </w:r>
      <w:r w:rsidR="000F1E71" w:rsidRPr="00A41246">
        <w:rPr>
          <w:rFonts w:cs="Calibri"/>
          <w:sz w:val="24"/>
          <w:szCs w:val="24"/>
        </w:rPr>
        <w:t xml:space="preserve">para </w:t>
      </w:r>
      <w:r w:rsidR="006F2B24" w:rsidRPr="00A41246">
        <w:rPr>
          <w:rFonts w:cs="Calibri"/>
          <w:sz w:val="24"/>
          <w:szCs w:val="24"/>
        </w:rPr>
        <w:t>avaliação de desempenho da administração tributária (</w:t>
      </w:r>
      <w:r w:rsidR="006F2B24" w:rsidRPr="00A41246">
        <w:rPr>
          <w:rFonts w:cs="Calibri"/>
          <w:i/>
          <w:sz w:val="24"/>
          <w:szCs w:val="24"/>
        </w:rPr>
        <w:t>Revenue Administration Fiscal Information Tool - RA FIT)</w:t>
      </w:r>
      <w:r w:rsidR="006F2B24" w:rsidRPr="00A41246">
        <w:rPr>
          <w:rFonts w:cs="Calibri"/>
          <w:sz w:val="24"/>
          <w:szCs w:val="24"/>
        </w:rPr>
        <w:t>, proposta e aplicada pelo Fundo Monetário Internacional (FMI)</w:t>
      </w:r>
      <w:r w:rsidR="00E65517" w:rsidRPr="00A41246">
        <w:rPr>
          <w:rFonts w:cs="Calibri"/>
          <w:sz w:val="24"/>
          <w:szCs w:val="24"/>
        </w:rPr>
        <w:t xml:space="preserve">, cujo objetivo principal é </w:t>
      </w:r>
      <w:r w:rsidR="00E65517" w:rsidRPr="00A41246">
        <w:rPr>
          <w:rStyle w:val="hps"/>
          <w:rFonts w:cstheme="minorHAnsi"/>
          <w:sz w:val="24"/>
          <w:szCs w:val="24"/>
          <w:lang w:val="pt-PT"/>
        </w:rPr>
        <w:t>estabelecer</w:t>
      </w:r>
      <w:r w:rsidR="00E65517" w:rsidRPr="00A41246">
        <w:rPr>
          <w:rFonts w:cstheme="minorHAnsi"/>
          <w:sz w:val="24"/>
          <w:szCs w:val="24"/>
          <w:lang w:val="pt-PT"/>
        </w:rPr>
        <w:t xml:space="preserve"> </w:t>
      </w:r>
      <w:r w:rsidR="00E65517" w:rsidRPr="00A41246">
        <w:rPr>
          <w:rStyle w:val="hps"/>
          <w:rFonts w:cstheme="minorHAnsi"/>
          <w:sz w:val="24"/>
          <w:szCs w:val="24"/>
          <w:lang w:val="pt-PT"/>
        </w:rPr>
        <w:t>linhas de base para melhoraria do desempenho</w:t>
      </w:r>
      <w:r w:rsidR="00E65517" w:rsidRPr="00A41246">
        <w:rPr>
          <w:rFonts w:cstheme="minorHAnsi"/>
          <w:sz w:val="24"/>
          <w:szCs w:val="24"/>
          <w:lang w:val="pt-PT"/>
        </w:rPr>
        <w:t xml:space="preserve"> </w:t>
      </w:r>
      <w:r w:rsidR="00E65517" w:rsidRPr="00A41246">
        <w:rPr>
          <w:rStyle w:val="hps"/>
          <w:rFonts w:cstheme="minorHAnsi"/>
          <w:sz w:val="24"/>
          <w:szCs w:val="24"/>
          <w:lang w:val="pt-PT"/>
        </w:rPr>
        <w:t xml:space="preserve">da administração da receita, </w:t>
      </w:r>
      <w:r w:rsidR="006A23D7" w:rsidRPr="00A41246">
        <w:rPr>
          <w:rStyle w:val="hps"/>
          <w:rFonts w:cstheme="minorHAnsi"/>
          <w:sz w:val="24"/>
          <w:szCs w:val="24"/>
          <w:lang w:val="pt-PT"/>
        </w:rPr>
        <w:t>com base em</w:t>
      </w:r>
      <w:r w:rsidR="00E65517" w:rsidRPr="00A41246">
        <w:rPr>
          <w:rFonts w:cstheme="minorHAnsi"/>
          <w:sz w:val="24"/>
          <w:szCs w:val="24"/>
          <w:lang w:val="pt-PT"/>
        </w:rPr>
        <w:t xml:space="preserve"> </w:t>
      </w:r>
      <w:r w:rsidR="00E65517" w:rsidRPr="00A41246">
        <w:rPr>
          <w:rStyle w:val="hps"/>
          <w:rFonts w:cstheme="minorHAnsi"/>
          <w:sz w:val="24"/>
          <w:szCs w:val="24"/>
          <w:lang w:val="pt-PT"/>
        </w:rPr>
        <w:t>estudos e avaliações comparativas</w:t>
      </w:r>
      <w:r w:rsidR="006A23D7" w:rsidRPr="00A41246">
        <w:rPr>
          <w:rStyle w:val="Refdenotaderodap"/>
          <w:rFonts w:cstheme="minorHAnsi"/>
          <w:sz w:val="24"/>
          <w:szCs w:val="24"/>
          <w:lang w:val="pt-PT"/>
        </w:rPr>
        <w:footnoteReference w:id="13"/>
      </w:r>
      <w:r w:rsidR="00E65517" w:rsidRPr="00A41246">
        <w:rPr>
          <w:rStyle w:val="hps"/>
          <w:rFonts w:cstheme="minorHAnsi"/>
          <w:sz w:val="24"/>
          <w:szCs w:val="24"/>
          <w:lang w:val="pt-PT"/>
        </w:rPr>
        <w:t>.</w:t>
      </w:r>
    </w:p>
    <w:p w14:paraId="2B2821C7" w14:textId="77777777" w:rsidR="006053CC" w:rsidRPr="00A41246" w:rsidRDefault="006A23D7" w:rsidP="00A41246">
      <w:pPr>
        <w:jc w:val="both"/>
        <w:rPr>
          <w:rFonts w:eastAsia="Times New Roman" w:cs="Times New Roman"/>
          <w:color w:val="000000"/>
          <w:sz w:val="24"/>
          <w:szCs w:val="24"/>
        </w:rPr>
      </w:pPr>
      <w:r w:rsidRPr="00A41246">
        <w:rPr>
          <w:rFonts w:eastAsia="Times New Roman" w:cs="Times New Roman"/>
          <w:color w:val="000000"/>
          <w:sz w:val="24"/>
          <w:szCs w:val="24"/>
        </w:rPr>
        <w:t>(iii)</w:t>
      </w:r>
      <w:r w:rsidRPr="00A41246">
        <w:rPr>
          <w:rFonts w:eastAsia="Times New Roman" w:cs="Times New Roman"/>
          <w:color w:val="000000"/>
          <w:sz w:val="24"/>
          <w:szCs w:val="24"/>
        </w:rPr>
        <w:tab/>
        <w:t xml:space="preserve">Na área de </w:t>
      </w:r>
      <w:r w:rsidRPr="00A41246">
        <w:rPr>
          <w:rFonts w:eastAsia="Times New Roman" w:cs="Times New Roman"/>
          <w:b/>
          <w:i/>
          <w:color w:val="000000"/>
          <w:sz w:val="24"/>
          <w:szCs w:val="24"/>
        </w:rPr>
        <w:t>administração financeira e gasto público</w:t>
      </w:r>
      <w:r w:rsidRPr="00A41246">
        <w:rPr>
          <w:rFonts w:eastAsia="Times New Roman" w:cs="Times New Roman"/>
          <w:color w:val="000000"/>
          <w:sz w:val="24"/>
          <w:szCs w:val="24"/>
        </w:rPr>
        <w:t xml:space="preserve"> foram destacadas:</w:t>
      </w:r>
    </w:p>
    <w:p w14:paraId="3DA49175" w14:textId="77777777" w:rsidR="00EF52EC" w:rsidRPr="00A41246" w:rsidRDefault="00257804" w:rsidP="00A41246">
      <w:pPr>
        <w:ind w:left="720"/>
        <w:jc w:val="both"/>
        <w:rPr>
          <w:rFonts w:eastAsia="Times New Roman" w:cstheme="minorHAnsi"/>
          <w:sz w:val="24"/>
          <w:szCs w:val="24"/>
          <w:lang w:eastAsia="pt-BR"/>
        </w:rPr>
      </w:pPr>
      <w:r w:rsidRPr="00A41246">
        <w:rPr>
          <w:rFonts w:eastAsia="Times New Roman" w:cs="Times New Roman"/>
          <w:bCs/>
          <w:color w:val="000000"/>
          <w:sz w:val="24"/>
          <w:szCs w:val="24"/>
        </w:rPr>
        <w:t>(a)</w:t>
      </w:r>
      <w:r w:rsidRPr="00A41246">
        <w:rPr>
          <w:rFonts w:eastAsia="Times New Roman" w:cs="Times New Roman"/>
          <w:bCs/>
          <w:color w:val="000000"/>
          <w:sz w:val="24"/>
          <w:szCs w:val="24"/>
        </w:rPr>
        <w:tab/>
      </w:r>
      <w:r w:rsidR="007913A3" w:rsidRPr="00A41246">
        <w:rPr>
          <w:rFonts w:eastAsia="Times New Roman" w:cstheme="minorHAnsi"/>
          <w:bCs/>
          <w:color w:val="000000"/>
          <w:sz w:val="24"/>
          <w:szCs w:val="24"/>
        </w:rPr>
        <w:t>A metodo</w:t>
      </w:r>
      <w:r w:rsidR="00EF52EC" w:rsidRPr="00A41246">
        <w:rPr>
          <w:rFonts w:eastAsia="Times New Roman" w:cstheme="minorHAnsi"/>
          <w:bCs/>
          <w:color w:val="000000"/>
          <w:sz w:val="24"/>
          <w:szCs w:val="24"/>
        </w:rPr>
        <w:t>lo</w:t>
      </w:r>
      <w:r w:rsidR="007913A3" w:rsidRPr="00A41246">
        <w:rPr>
          <w:rFonts w:eastAsia="Times New Roman" w:cstheme="minorHAnsi"/>
          <w:bCs/>
          <w:color w:val="000000"/>
          <w:sz w:val="24"/>
          <w:szCs w:val="24"/>
        </w:rPr>
        <w:t xml:space="preserve">gia </w:t>
      </w:r>
      <w:r w:rsidR="00EF52EC" w:rsidRPr="00A41246">
        <w:rPr>
          <w:rFonts w:eastAsia="Times New Roman" w:cstheme="minorHAnsi"/>
          <w:bCs/>
          <w:color w:val="000000"/>
          <w:sz w:val="24"/>
          <w:szCs w:val="24"/>
        </w:rPr>
        <w:t>para avaliação das despesas públicas e da responsabilidade financeira (</w:t>
      </w:r>
      <w:r w:rsidR="00EF52EC" w:rsidRPr="00A41246">
        <w:rPr>
          <w:rFonts w:cstheme="minorHAnsi"/>
          <w:bCs/>
          <w:i/>
          <w:color w:val="000000"/>
          <w:sz w:val="24"/>
          <w:szCs w:val="24"/>
        </w:rPr>
        <w:t>Public Expenditure and Financial Accountability – PEFA</w:t>
      </w:r>
      <w:r w:rsidR="00EF52EC" w:rsidRPr="00A41246">
        <w:rPr>
          <w:rFonts w:cstheme="minorHAnsi"/>
          <w:bCs/>
          <w:color w:val="000000"/>
          <w:sz w:val="24"/>
          <w:szCs w:val="24"/>
        </w:rPr>
        <w:t>)</w:t>
      </w:r>
      <w:r w:rsidR="006B4B28" w:rsidRPr="00A41246">
        <w:rPr>
          <w:rFonts w:cstheme="minorHAnsi"/>
          <w:bCs/>
          <w:color w:val="000000"/>
          <w:sz w:val="24"/>
          <w:szCs w:val="24"/>
        </w:rPr>
        <w:t>,</w:t>
      </w:r>
      <w:r w:rsidR="00EF52EC" w:rsidRPr="00A41246">
        <w:rPr>
          <w:rFonts w:cstheme="minorHAnsi"/>
          <w:bCs/>
          <w:color w:val="000000"/>
          <w:sz w:val="24"/>
          <w:szCs w:val="24"/>
        </w:rPr>
        <w:t xml:space="preserve"> proposta e aplicada </w:t>
      </w:r>
      <w:r w:rsidR="008048CD" w:rsidRPr="00A41246">
        <w:rPr>
          <w:rFonts w:cstheme="minorHAnsi"/>
          <w:bCs/>
          <w:color w:val="000000"/>
          <w:sz w:val="24"/>
          <w:szCs w:val="24"/>
        </w:rPr>
        <w:t>por uma parceria do Banco Mundial e diversas instituições internacionais</w:t>
      </w:r>
      <w:r w:rsidR="008048CD" w:rsidRPr="00A41246">
        <w:rPr>
          <w:rStyle w:val="Refdenotaderodap"/>
          <w:rFonts w:cstheme="minorHAnsi"/>
          <w:bCs/>
          <w:color w:val="000000"/>
          <w:sz w:val="24"/>
          <w:szCs w:val="24"/>
        </w:rPr>
        <w:footnoteReference w:id="14"/>
      </w:r>
      <w:r w:rsidR="008048CD" w:rsidRPr="00A41246">
        <w:rPr>
          <w:rFonts w:cstheme="minorHAnsi"/>
          <w:bCs/>
          <w:color w:val="000000"/>
          <w:sz w:val="24"/>
          <w:szCs w:val="24"/>
        </w:rPr>
        <w:t xml:space="preserve">, cujo objetivo é </w:t>
      </w:r>
      <w:r w:rsidR="008048CD" w:rsidRPr="00A41246">
        <w:rPr>
          <w:rFonts w:eastAsia="Times New Roman" w:cstheme="minorHAnsi"/>
          <w:sz w:val="24"/>
          <w:szCs w:val="24"/>
          <w:lang w:eastAsia="pt-BR"/>
        </w:rPr>
        <w:t>ajudar a melhora</w:t>
      </w:r>
      <w:r w:rsidR="001C5199" w:rsidRPr="00A41246">
        <w:rPr>
          <w:rFonts w:eastAsia="Times New Roman" w:cstheme="minorHAnsi"/>
          <w:sz w:val="24"/>
          <w:szCs w:val="24"/>
          <w:lang w:eastAsia="pt-BR"/>
        </w:rPr>
        <w:t>r</w:t>
      </w:r>
      <w:r w:rsidR="008048CD" w:rsidRPr="00A41246">
        <w:rPr>
          <w:rFonts w:eastAsia="Times New Roman" w:cstheme="minorHAnsi"/>
          <w:sz w:val="24"/>
          <w:szCs w:val="24"/>
          <w:lang w:eastAsia="pt-BR"/>
        </w:rPr>
        <w:t xml:space="preserve"> os sistemas financeiros do governo, por meio de uma ferramenta que mede as forças e fraquezas da gestão financeira pública do país </w:t>
      </w:r>
      <w:r w:rsidRPr="00A41246">
        <w:rPr>
          <w:rFonts w:eastAsia="Times New Roman" w:cstheme="minorHAnsi"/>
          <w:sz w:val="24"/>
          <w:szCs w:val="24"/>
          <w:lang w:eastAsia="pt-BR"/>
        </w:rPr>
        <w:t>e que proporciona uma maior coordenação das instituições de financiamento</w:t>
      </w:r>
      <w:r w:rsidR="008048CD" w:rsidRPr="00A41246">
        <w:rPr>
          <w:rFonts w:eastAsia="Times New Roman" w:cstheme="minorHAnsi"/>
          <w:sz w:val="24"/>
          <w:szCs w:val="24"/>
          <w:lang w:eastAsia="pt-BR"/>
        </w:rPr>
        <w:t xml:space="preserve"> </w:t>
      </w:r>
      <w:r w:rsidRPr="00A41246">
        <w:rPr>
          <w:rFonts w:eastAsia="Times New Roman" w:cstheme="minorHAnsi"/>
          <w:sz w:val="24"/>
          <w:szCs w:val="24"/>
          <w:lang w:eastAsia="pt-BR"/>
        </w:rPr>
        <w:t>no apoio à formulação e execução de programas de reforma e modernização.</w:t>
      </w:r>
    </w:p>
    <w:p w14:paraId="6D6CF7E3" w14:textId="77777777" w:rsidR="00257804" w:rsidRPr="00A41246" w:rsidRDefault="00257804" w:rsidP="00A41246">
      <w:pPr>
        <w:ind w:left="720"/>
        <w:jc w:val="both"/>
        <w:rPr>
          <w:rFonts w:eastAsia="Times New Roman" w:cstheme="minorHAnsi"/>
          <w:sz w:val="24"/>
          <w:szCs w:val="24"/>
          <w:lang w:eastAsia="pt-BR"/>
        </w:rPr>
      </w:pPr>
      <w:r w:rsidRPr="00A41246">
        <w:rPr>
          <w:rFonts w:eastAsia="Times New Roman" w:cstheme="minorHAnsi"/>
          <w:sz w:val="24"/>
          <w:szCs w:val="24"/>
          <w:lang w:eastAsia="pt-BR"/>
        </w:rPr>
        <w:t xml:space="preserve">(b) A </w:t>
      </w:r>
      <w:r w:rsidR="006B4B28" w:rsidRPr="00A41246">
        <w:rPr>
          <w:rFonts w:eastAsia="Times New Roman" w:cstheme="minorHAnsi"/>
          <w:sz w:val="24"/>
          <w:szCs w:val="24"/>
          <w:lang w:eastAsia="pt-BR"/>
        </w:rPr>
        <w:t>metodologi</w:t>
      </w:r>
      <w:r w:rsidRPr="00A41246">
        <w:rPr>
          <w:rFonts w:eastAsia="Times New Roman" w:cstheme="minorHAnsi"/>
          <w:sz w:val="24"/>
          <w:szCs w:val="24"/>
          <w:lang w:eastAsia="pt-BR"/>
        </w:rPr>
        <w:t xml:space="preserve">a </w:t>
      </w:r>
      <w:r w:rsidR="006B4B28" w:rsidRPr="00A41246">
        <w:rPr>
          <w:rFonts w:eastAsia="Times New Roman" w:cstheme="minorHAnsi"/>
          <w:sz w:val="24"/>
          <w:szCs w:val="24"/>
          <w:lang w:eastAsia="pt-BR"/>
        </w:rPr>
        <w:t>para avaliação do desempenho da gestão da dívida pública (</w:t>
      </w:r>
      <w:r w:rsidR="006B4B28" w:rsidRPr="00A41246">
        <w:rPr>
          <w:rFonts w:eastAsia="Times New Roman" w:cs="Times New Roman"/>
          <w:bCs/>
          <w:i/>
          <w:iCs/>
          <w:sz w:val="24"/>
          <w:szCs w:val="24"/>
        </w:rPr>
        <w:t>Debt Management Performance Assessment</w:t>
      </w:r>
      <w:r w:rsidR="006B4B28" w:rsidRPr="00A41246">
        <w:rPr>
          <w:rFonts w:eastAsia="Times New Roman" w:cs="Times New Roman"/>
          <w:bCs/>
          <w:sz w:val="24"/>
          <w:szCs w:val="24"/>
        </w:rPr>
        <w:t xml:space="preserve"> - DeMPA), proposta e aplicada pelo </w:t>
      </w:r>
      <w:r w:rsidR="006B4B28" w:rsidRPr="00A41246">
        <w:rPr>
          <w:sz w:val="24"/>
          <w:szCs w:val="24"/>
        </w:rPr>
        <w:t xml:space="preserve">Departamento de Política Econômica e Dívida (PRMED) do Banco Mundial, cujo objetivo é avaliar </w:t>
      </w:r>
      <w:r w:rsidR="002B2AB2" w:rsidRPr="00A41246">
        <w:rPr>
          <w:sz w:val="24"/>
          <w:szCs w:val="24"/>
        </w:rPr>
        <w:t>os pontos fortes e fracos das práticas governamentais em relação à gestão da dívida,</w:t>
      </w:r>
      <w:r w:rsidR="006B4B28" w:rsidRPr="00A41246">
        <w:rPr>
          <w:sz w:val="24"/>
          <w:szCs w:val="24"/>
        </w:rPr>
        <w:t xml:space="preserve"> por meio de um conjunto de indicadores de desempenho</w:t>
      </w:r>
      <w:r w:rsidR="002B2AB2" w:rsidRPr="00A41246">
        <w:rPr>
          <w:rStyle w:val="Refdenotaderodap"/>
          <w:sz w:val="24"/>
          <w:szCs w:val="24"/>
        </w:rPr>
        <w:footnoteReference w:id="15"/>
      </w:r>
      <w:r w:rsidR="002B2AB2" w:rsidRPr="00A41246">
        <w:rPr>
          <w:sz w:val="24"/>
          <w:szCs w:val="24"/>
        </w:rPr>
        <w:t>.</w:t>
      </w:r>
    </w:p>
    <w:p w14:paraId="086EBD20" w14:textId="77777777" w:rsidR="00AF6556" w:rsidRPr="00A41246" w:rsidRDefault="00AF6556" w:rsidP="00A41246">
      <w:pPr>
        <w:jc w:val="both"/>
        <w:rPr>
          <w:rFonts w:eastAsia="Times New Roman" w:cs="Times New Roman"/>
          <w:bCs/>
          <w:color w:val="000000"/>
          <w:sz w:val="24"/>
          <w:szCs w:val="24"/>
        </w:rPr>
      </w:pPr>
      <w:bookmarkStart w:id="11" w:name="RANGE!A28"/>
      <w:r w:rsidRPr="00A41246">
        <w:rPr>
          <w:sz w:val="24"/>
          <w:szCs w:val="24"/>
        </w:rPr>
        <w:t>Essas diretrizes</w:t>
      </w:r>
      <w:r w:rsidR="002B2AB2" w:rsidRPr="00A41246">
        <w:rPr>
          <w:sz w:val="24"/>
          <w:szCs w:val="24"/>
        </w:rPr>
        <w:t xml:space="preserve"> para o aperfeiçoamento da gestão fiscal dos Estados brasileiros também referenciam </w:t>
      </w:r>
      <w:r w:rsidRPr="00A41246">
        <w:rPr>
          <w:sz w:val="24"/>
          <w:szCs w:val="24"/>
        </w:rPr>
        <w:t>os relatórios do</w:t>
      </w:r>
      <w:r w:rsidR="002B2AB2" w:rsidRPr="00A41246">
        <w:rPr>
          <w:sz w:val="24"/>
          <w:szCs w:val="24"/>
        </w:rPr>
        <w:t xml:space="preserve"> </w:t>
      </w:r>
      <w:r w:rsidR="002B2AB2" w:rsidRPr="00A41246">
        <w:rPr>
          <w:rFonts w:eastAsia="Times New Roman" w:cs="Times New Roman"/>
          <w:bCs/>
          <w:i/>
          <w:color w:val="000000"/>
          <w:sz w:val="24"/>
          <w:szCs w:val="24"/>
        </w:rPr>
        <w:t>Doing Business</w:t>
      </w:r>
      <w:r w:rsidRPr="00A41246">
        <w:rPr>
          <w:rStyle w:val="Refdenotaderodap"/>
          <w:rFonts w:eastAsia="Times New Roman" w:cs="Times New Roman"/>
          <w:bCs/>
          <w:i/>
          <w:color w:val="000000"/>
          <w:sz w:val="24"/>
          <w:szCs w:val="24"/>
        </w:rPr>
        <w:footnoteReference w:id="16"/>
      </w:r>
      <w:r w:rsidRPr="00A41246">
        <w:rPr>
          <w:rFonts w:eastAsia="Times New Roman" w:cs="Times New Roman"/>
          <w:bCs/>
          <w:i/>
          <w:color w:val="000000"/>
          <w:sz w:val="24"/>
          <w:szCs w:val="24"/>
        </w:rPr>
        <w:t xml:space="preserve">, </w:t>
      </w:r>
      <w:r w:rsidR="002B2AB2" w:rsidRPr="00A41246">
        <w:rPr>
          <w:rFonts w:eastAsia="Times New Roman" w:cs="Times New Roman"/>
          <w:bCs/>
          <w:color w:val="000000"/>
          <w:sz w:val="24"/>
          <w:szCs w:val="24"/>
        </w:rPr>
        <w:t xml:space="preserve">na parte relativa ao tempo </w:t>
      </w:r>
      <w:r w:rsidRPr="00A41246">
        <w:rPr>
          <w:rFonts w:eastAsia="Times New Roman" w:cs="Times New Roman"/>
          <w:bCs/>
          <w:color w:val="000000"/>
          <w:sz w:val="24"/>
          <w:szCs w:val="24"/>
        </w:rPr>
        <w:t xml:space="preserve">e custos para iniciar um negócio e </w:t>
      </w:r>
      <w:r w:rsidR="002B2AB2" w:rsidRPr="00A41246">
        <w:rPr>
          <w:rFonts w:eastAsia="Times New Roman" w:cs="Times New Roman"/>
          <w:bCs/>
          <w:color w:val="000000"/>
          <w:sz w:val="24"/>
          <w:szCs w:val="24"/>
        </w:rPr>
        <w:t>para p</w:t>
      </w:r>
      <w:r w:rsidRPr="00A41246">
        <w:rPr>
          <w:rFonts w:eastAsia="Times New Roman" w:cs="Times New Roman"/>
          <w:bCs/>
          <w:color w:val="000000"/>
          <w:sz w:val="24"/>
          <w:szCs w:val="24"/>
        </w:rPr>
        <w:t>agamento de tributos</w:t>
      </w:r>
      <w:r w:rsidR="006A4B58" w:rsidRPr="00A41246">
        <w:rPr>
          <w:rFonts w:eastAsia="Times New Roman" w:cs="Times New Roman"/>
          <w:bCs/>
          <w:color w:val="000000"/>
          <w:sz w:val="24"/>
          <w:szCs w:val="24"/>
        </w:rPr>
        <w:t>,</w:t>
      </w:r>
      <w:r w:rsidRPr="00A41246">
        <w:rPr>
          <w:rFonts w:eastAsia="Times New Roman" w:cs="Times New Roman"/>
          <w:bCs/>
          <w:color w:val="000000"/>
          <w:sz w:val="24"/>
          <w:szCs w:val="24"/>
        </w:rPr>
        <w:t xml:space="preserve"> e da</w:t>
      </w:r>
      <w:r w:rsidR="002B2AB2" w:rsidRPr="00A41246">
        <w:rPr>
          <w:rFonts w:eastAsia="Times New Roman" w:cs="Times New Roman"/>
          <w:bCs/>
          <w:color w:val="000000"/>
          <w:sz w:val="24"/>
          <w:szCs w:val="24"/>
        </w:rPr>
        <w:t xml:space="preserve"> Avaliação Intermediária II do PROFISCO</w:t>
      </w:r>
      <w:r w:rsidRPr="00A41246">
        <w:rPr>
          <w:rFonts w:eastAsia="Times New Roman" w:cs="Times New Roman"/>
          <w:bCs/>
          <w:color w:val="000000"/>
          <w:sz w:val="24"/>
          <w:szCs w:val="24"/>
        </w:rPr>
        <w:t>, quanto a contribuição do Programa para o incremento da arrecadação do Imposto sobre a Circulação de Mercadorias (ICMS) e para a contenção das despesas de custeio da gestão fazendária.</w:t>
      </w:r>
    </w:p>
    <w:bookmarkEnd w:id="11"/>
    <w:p w14:paraId="1B5A1944" w14:textId="77777777" w:rsidR="006A4B58" w:rsidRPr="003676B4" w:rsidRDefault="00C02505" w:rsidP="00A41246">
      <w:pPr>
        <w:jc w:val="both"/>
        <w:rPr>
          <w:sz w:val="24"/>
          <w:szCs w:val="24"/>
        </w:rPr>
      </w:pPr>
      <w:r w:rsidRPr="00A41246">
        <w:rPr>
          <w:sz w:val="24"/>
          <w:szCs w:val="24"/>
        </w:rPr>
        <w:t>A análise da</w:t>
      </w:r>
      <w:r w:rsidR="006A4B58" w:rsidRPr="00A41246">
        <w:rPr>
          <w:sz w:val="24"/>
          <w:szCs w:val="24"/>
        </w:rPr>
        <w:t xml:space="preserve">s dificuldades para monitoramento e avaliação de resultados </w:t>
      </w:r>
      <w:r w:rsidRPr="00A41246">
        <w:rPr>
          <w:sz w:val="24"/>
          <w:szCs w:val="24"/>
        </w:rPr>
        <w:t>dos programas financiados pelos BID,</w:t>
      </w:r>
      <w:r w:rsidR="006A4B58" w:rsidRPr="00A41246">
        <w:rPr>
          <w:sz w:val="24"/>
          <w:szCs w:val="24"/>
        </w:rPr>
        <w:t xml:space="preserve"> apontadas pelos relatórios de encerramento do PNAFE e de avaliação do PROFISCO, associadas às diretrizes dos Estados brasileiros relacionadas com os resultados esperados de um novo programa fiscal </w:t>
      </w:r>
      <w:r w:rsidRPr="00A41246">
        <w:rPr>
          <w:sz w:val="24"/>
          <w:szCs w:val="24"/>
        </w:rPr>
        <w:t xml:space="preserve">ajudaram a identificar os </w:t>
      </w:r>
      <w:r w:rsidRPr="00A41246">
        <w:rPr>
          <w:b/>
          <w:i/>
          <w:sz w:val="24"/>
          <w:szCs w:val="24"/>
        </w:rPr>
        <w:t>principais desafios</w:t>
      </w:r>
      <w:r w:rsidRPr="00A41246">
        <w:rPr>
          <w:sz w:val="24"/>
          <w:szCs w:val="24"/>
        </w:rPr>
        <w:t xml:space="preserve"> que deveriam ser superados na formulação de um modelo de avaliação da gest</w:t>
      </w:r>
      <w:r w:rsidR="00A40FDD" w:rsidRPr="00A41246">
        <w:rPr>
          <w:sz w:val="24"/>
          <w:szCs w:val="24"/>
        </w:rPr>
        <w:t>ão fiscal dos Estados brasileiros:</w:t>
      </w:r>
    </w:p>
    <w:p w14:paraId="6A8818B9" w14:textId="16B65DCF" w:rsidR="00DA2176" w:rsidRPr="003676B4" w:rsidRDefault="00A40FDD" w:rsidP="00A41246">
      <w:pPr>
        <w:pStyle w:val="PargrafodaLista"/>
        <w:numPr>
          <w:ilvl w:val="0"/>
          <w:numId w:val="2"/>
        </w:numPr>
        <w:jc w:val="both"/>
        <w:rPr>
          <w:sz w:val="24"/>
          <w:szCs w:val="24"/>
        </w:rPr>
      </w:pPr>
      <w:r w:rsidRPr="002B2E51">
        <w:rPr>
          <w:sz w:val="24"/>
          <w:szCs w:val="24"/>
        </w:rPr>
        <w:t>Os</w:t>
      </w:r>
      <w:r w:rsidR="00DA2176" w:rsidRPr="002B2E51">
        <w:rPr>
          <w:sz w:val="24"/>
          <w:szCs w:val="24"/>
        </w:rPr>
        <w:t xml:space="preserve"> modelo</w:t>
      </w:r>
      <w:r w:rsidRPr="002B2E51">
        <w:rPr>
          <w:sz w:val="24"/>
          <w:szCs w:val="24"/>
        </w:rPr>
        <w:t>s</w:t>
      </w:r>
      <w:r w:rsidR="00DA2176" w:rsidRPr="002B2E51">
        <w:rPr>
          <w:sz w:val="24"/>
          <w:szCs w:val="24"/>
        </w:rPr>
        <w:t xml:space="preserve"> de referência </w:t>
      </w:r>
      <w:r w:rsidRPr="002B2E51">
        <w:rPr>
          <w:sz w:val="24"/>
          <w:szCs w:val="24"/>
        </w:rPr>
        <w:t xml:space="preserve">identificados não </w:t>
      </w:r>
      <w:r w:rsidR="00905DC3" w:rsidRPr="002B2E51">
        <w:rPr>
          <w:sz w:val="24"/>
          <w:szCs w:val="24"/>
        </w:rPr>
        <w:t xml:space="preserve">alcançam, de forma </w:t>
      </w:r>
      <w:r w:rsidR="002B2E51" w:rsidRPr="002B2E51">
        <w:rPr>
          <w:sz w:val="24"/>
          <w:szCs w:val="24"/>
        </w:rPr>
        <w:t>integrada</w:t>
      </w:r>
      <w:r w:rsidR="00905DC3" w:rsidRPr="002B2E51">
        <w:rPr>
          <w:sz w:val="24"/>
          <w:szCs w:val="24"/>
        </w:rPr>
        <w:t xml:space="preserve">, a </w:t>
      </w:r>
      <w:r w:rsidR="00905DC3" w:rsidRPr="003676B4">
        <w:rPr>
          <w:sz w:val="24"/>
          <w:szCs w:val="24"/>
        </w:rPr>
        <w:t>gestão fazendária e os distintos temas</w:t>
      </w:r>
      <w:r w:rsidR="00DA2176" w:rsidRPr="003676B4">
        <w:rPr>
          <w:sz w:val="24"/>
          <w:szCs w:val="24"/>
        </w:rPr>
        <w:t xml:space="preserve"> </w:t>
      </w:r>
      <w:r w:rsidR="00905DC3" w:rsidRPr="003676B4">
        <w:rPr>
          <w:sz w:val="24"/>
          <w:szCs w:val="24"/>
        </w:rPr>
        <w:t xml:space="preserve">tratados pela administração </w:t>
      </w:r>
      <w:r w:rsidR="00DA2176" w:rsidRPr="003676B4">
        <w:rPr>
          <w:sz w:val="24"/>
          <w:szCs w:val="24"/>
        </w:rPr>
        <w:t>tributária</w:t>
      </w:r>
      <w:r w:rsidR="00905DC3" w:rsidRPr="003676B4">
        <w:rPr>
          <w:sz w:val="24"/>
          <w:szCs w:val="24"/>
        </w:rPr>
        <w:t xml:space="preserve"> e pela administração </w:t>
      </w:r>
      <w:r w:rsidR="00DA2176" w:rsidRPr="003676B4">
        <w:rPr>
          <w:sz w:val="24"/>
          <w:szCs w:val="24"/>
        </w:rPr>
        <w:t>financeira</w:t>
      </w:r>
      <w:r w:rsidRPr="003676B4">
        <w:rPr>
          <w:sz w:val="24"/>
          <w:szCs w:val="24"/>
        </w:rPr>
        <w:t xml:space="preserve"> e foram formulado</w:t>
      </w:r>
      <w:r w:rsidR="00DA2176" w:rsidRPr="003676B4">
        <w:rPr>
          <w:sz w:val="24"/>
          <w:szCs w:val="24"/>
        </w:rPr>
        <w:t>s para entes nacionais</w:t>
      </w:r>
      <w:r w:rsidRPr="003676B4">
        <w:rPr>
          <w:sz w:val="24"/>
          <w:szCs w:val="24"/>
        </w:rPr>
        <w:t>, principalmente</w:t>
      </w:r>
      <w:r w:rsidR="00905DC3" w:rsidRPr="003676B4">
        <w:rPr>
          <w:sz w:val="24"/>
          <w:szCs w:val="24"/>
        </w:rPr>
        <w:t>,</w:t>
      </w:r>
      <w:r w:rsidR="00DA2176" w:rsidRPr="003676B4">
        <w:rPr>
          <w:sz w:val="24"/>
          <w:szCs w:val="24"/>
        </w:rPr>
        <w:t xml:space="preserve"> em países de estrutura fiscal centralizada</w:t>
      </w:r>
      <w:r w:rsidRPr="003676B4">
        <w:rPr>
          <w:sz w:val="24"/>
          <w:szCs w:val="24"/>
        </w:rPr>
        <w:t>.</w:t>
      </w:r>
    </w:p>
    <w:p w14:paraId="022954F1" w14:textId="77777777" w:rsidR="00A40FDD" w:rsidRPr="003676B4" w:rsidRDefault="00A40FDD" w:rsidP="00A41246">
      <w:pPr>
        <w:pStyle w:val="PargrafodaLista"/>
        <w:numPr>
          <w:ilvl w:val="0"/>
          <w:numId w:val="2"/>
        </w:numPr>
        <w:jc w:val="both"/>
        <w:rPr>
          <w:sz w:val="24"/>
          <w:szCs w:val="24"/>
        </w:rPr>
      </w:pPr>
      <w:r w:rsidRPr="003676B4">
        <w:rPr>
          <w:sz w:val="24"/>
          <w:szCs w:val="24"/>
        </w:rPr>
        <w:t xml:space="preserve">As informações disponíveis </w:t>
      </w:r>
      <w:r w:rsidR="00905DC3" w:rsidRPr="003676B4">
        <w:rPr>
          <w:sz w:val="24"/>
          <w:szCs w:val="24"/>
        </w:rPr>
        <w:t xml:space="preserve">nas distintas </w:t>
      </w:r>
      <w:r w:rsidRPr="003676B4">
        <w:rPr>
          <w:sz w:val="24"/>
          <w:szCs w:val="24"/>
        </w:rPr>
        <w:t xml:space="preserve">bases de dados </w:t>
      </w:r>
      <w:r w:rsidR="00905DC3" w:rsidRPr="003676B4">
        <w:rPr>
          <w:sz w:val="24"/>
          <w:szCs w:val="24"/>
        </w:rPr>
        <w:t>nacionais não</w:t>
      </w:r>
      <w:r w:rsidRPr="003676B4">
        <w:rPr>
          <w:sz w:val="24"/>
          <w:szCs w:val="24"/>
        </w:rPr>
        <w:t xml:space="preserve"> permitam analisar o desempenho e a maturidade da gestão fiscal subnacional e estabelecer parâmetros de comparação</w:t>
      </w:r>
      <w:r w:rsidR="00905DC3" w:rsidRPr="003676B4">
        <w:rPr>
          <w:sz w:val="24"/>
          <w:szCs w:val="24"/>
        </w:rPr>
        <w:t>.</w:t>
      </w:r>
    </w:p>
    <w:p w14:paraId="1AEAEEDE" w14:textId="24E4A0F4" w:rsidR="002F0AC8" w:rsidRDefault="00905DC3" w:rsidP="004B3977">
      <w:pPr>
        <w:jc w:val="both"/>
        <w:rPr>
          <w:rFonts w:eastAsia="Times New Roman" w:cs="Times New Roman"/>
          <w:bCs/>
          <w:color w:val="000000"/>
          <w:sz w:val="24"/>
          <w:szCs w:val="24"/>
        </w:rPr>
      </w:pPr>
      <w:r w:rsidRPr="00A41246">
        <w:rPr>
          <w:sz w:val="24"/>
          <w:szCs w:val="24"/>
        </w:rPr>
        <w:t xml:space="preserve">Na busca de vencer esses desafios e atender às diretrizes aprovadas pelo CONFAZ, </w:t>
      </w:r>
      <w:r w:rsidR="009A089A" w:rsidRPr="00A41246">
        <w:rPr>
          <w:sz w:val="24"/>
          <w:szCs w:val="24"/>
        </w:rPr>
        <w:t xml:space="preserve">o modelo para avaliação da </w:t>
      </w:r>
      <w:r w:rsidR="009A089A" w:rsidRPr="00A41246">
        <w:rPr>
          <w:b/>
          <w:sz w:val="24"/>
          <w:szCs w:val="24"/>
        </w:rPr>
        <w:t>Maturidade e Desempenho da Gestão Fiscal (MD-GEFIS)</w:t>
      </w:r>
      <w:r w:rsidR="009A089A" w:rsidRPr="00A41246">
        <w:rPr>
          <w:sz w:val="24"/>
          <w:szCs w:val="24"/>
        </w:rPr>
        <w:t xml:space="preserve"> descrito neste documento</w:t>
      </w:r>
      <w:r w:rsidRPr="00A41246">
        <w:rPr>
          <w:sz w:val="24"/>
          <w:szCs w:val="24"/>
        </w:rPr>
        <w:t xml:space="preserve"> utilizou como referência as </w:t>
      </w:r>
      <w:r w:rsidRPr="005E7E8C">
        <w:rPr>
          <w:b/>
          <w:sz w:val="24"/>
          <w:szCs w:val="24"/>
        </w:rPr>
        <w:t>metodologias e ferramentas</w:t>
      </w:r>
      <w:r w:rsidRPr="00A41246">
        <w:rPr>
          <w:sz w:val="24"/>
          <w:szCs w:val="24"/>
        </w:rPr>
        <w:t xml:space="preserve"> acima </w:t>
      </w:r>
      <w:r w:rsidR="009A089A" w:rsidRPr="00A41246">
        <w:rPr>
          <w:sz w:val="24"/>
          <w:szCs w:val="24"/>
        </w:rPr>
        <w:t>mencionadas</w:t>
      </w:r>
      <w:r w:rsidRPr="00A41246">
        <w:rPr>
          <w:sz w:val="24"/>
          <w:szCs w:val="24"/>
        </w:rPr>
        <w:t xml:space="preserve"> e ainda: (i) </w:t>
      </w:r>
      <w:r w:rsidR="001C2DCA" w:rsidRPr="00A41246">
        <w:rPr>
          <w:sz w:val="24"/>
          <w:szCs w:val="24"/>
        </w:rPr>
        <w:t xml:space="preserve">Índice de </w:t>
      </w:r>
      <w:r w:rsidR="006053CC" w:rsidRPr="00A41246">
        <w:rPr>
          <w:rFonts w:eastAsia="Times New Roman" w:cs="Times New Roman"/>
          <w:bCs/>
          <w:color w:val="000000"/>
          <w:sz w:val="24"/>
          <w:szCs w:val="24"/>
        </w:rPr>
        <w:t>Governança Pública (TCU - Manual e Questionário)</w:t>
      </w:r>
      <w:r w:rsidRPr="00A41246">
        <w:rPr>
          <w:rFonts w:eastAsia="Times New Roman" w:cs="Times New Roman"/>
          <w:bCs/>
          <w:color w:val="000000"/>
          <w:sz w:val="24"/>
          <w:szCs w:val="24"/>
        </w:rPr>
        <w:t xml:space="preserve">; (ii) </w:t>
      </w:r>
      <w:r w:rsidR="00650DC7" w:rsidRPr="00A41246">
        <w:rPr>
          <w:rFonts w:eastAsia="Times New Roman" w:cs="Times New Roman"/>
          <w:bCs/>
          <w:color w:val="000000"/>
          <w:sz w:val="24"/>
          <w:szCs w:val="24"/>
        </w:rPr>
        <w:t>Índice</w:t>
      </w:r>
      <w:r w:rsidR="001C2DCA" w:rsidRPr="00A41246">
        <w:rPr>
          <w:rFonts w:eastAsia="Times New Roman" w:cs="Times New Roman"/>
          <w:bCs/>
          <w:color w:val="000000"/>
          <w:sz w:val="24"/>
          <w:szCs w:val="24"/>
        </w:rPr>
        <w:t xml:space="preserve"> de </w:t>
      </w:r>
      <w:r w:rsidR="006053CC" w:rsidRPr="00A41246">
        <w:rPr>
          <w:rFonts w:eastAsia="Times New Roman" w:cs="Times New Roman"/>
          <w:bCs/>
          <w:color w:val="000000"/>
          <w:sz w:val="24"/>
          <w:szCs w:val="24"/>
        </w:rPr>
        <w:t>Governança de Aquisições (TCU - Manual e Questionário)</w:t>
      </w:r>
      <w:r w:rsidR="00517166" w:rsidRPr="00A41246">
        <w:rPr>
          <w:rFonts w:eastAsia="Times New Roman" w:cs="Times New Roman"/>
          <w:bCs/>
          <w:color w:val="000000"/>
          <w:sz w:val="24"/>
          <w:szCs w:val="24"/>
        </w:rPr>
        <w:t xml:space="preserve">; (iii) </w:t>
      </w:r>
      <w:r w:rsidR="005E7E8C">
        <w:rPr>
          <w:rFonts w:eastAsia="Times New Roman" w:cs="Times New Roman"/>
          <w:bCs/>
          <w:color w:val="000000"/>
          <w:sz w:val="24"/>
          <w:szCs w:val="24"/>
        </w:rPr>
        <w:t xml:space="preserve">Metodologia para </w:t>
      </w:r>
      <w:r w:rsidR="005E7E8C" w:rsidRPr="005E7E8C">
        <w:rPr>
          <w:rFonts w:eastAsia="Times New Roman" w:cs="Times New Roman"/>
          <w:bCs/>
          <w:color w:val="000000"/>
          <w:sz w:val="24"/>
          <w:szCs w:val="24"/>
        </w:rPr>
        <w:t>Aval</w:t>
      </w:r>
      <w:r w:rsidR="005E7E8C">
        <w:rPr>
          <w:rFonts w:eastAsia="Times New Roman" w:cs="Times New Roman"/>
          <w:bCs/>
          <w:color w:val="000000"/>
          <w:sz w:val="24"/>
          <w:szCs w:val="24"/>
        </w:rPr>
        <w:t xml:space="preserve">iação da Transparência Fiscal </w:t>
      </w:r>
      <w:r w:rsidR="005E7E8C" w:rsidRPr="005E7E8C">
        <w:rPr>
          <w:rFonts w:eastAsia="Times New Roman" w:cs="Times New Roman"/>
          <w:bCs/>
          <w:color w:val="000000"/>
          <w:sz w:val="24"/>
          <w:szCs w:val="24"/>
        </w:rPr>
        <w:t>(FMI)</w:t>
      </w:r>
      <w:r w:rsidR="005E7E8C">
        <w:rPr>
          <w:rStyle w:val="Refdenotaderodap"/>
          <w:rFonts w:eastAsia="Times New Roman" w:cs="Times New Roman"/>
          <w:bCs/>
          <w:color w:val="000000"/>
          <w:sz w:val="24"/>
          <w:szCs w:val="24"/>
        </w:rPr>
        <w:footnoteReference w:id="17"/>
      </w:r>
      <w:r w:rsidR="005E7E8C">
        <w:rPr>
          <w:rFonts w:eastAsia="Times New Roman" w:cs="Times New Roman"/>
          <w:bCs/>
          <w:color w:val="000000"/>
          <w:sz w:val="24"/>
          <w:szCs w:val="24"/>
        </w:rPr>
        <w:t xml:space="preserve">; (iv) </w:t>
      </w:r>
      <w:r w:rsidR="00AF6556" w:rsidRPr="00A41246">
        <w:rPr>
          <w:rFonts w:eastAsia="Times New Roman" w:cs="Times New Roman"/>
          <w:bCs/>
          <w:color w:val="000000"/>
          <w:sz w:val="24"/>
          <w:szCs w:val="24"/>
        </w:rPr>
        <w:t xml:space="preserve">Metodologia de apoio a Preparação, Execução e </w:t>
      </w:r>
      <w:r w:rsidR="005E7E8C">
        <w:rPr>
          <w:rFonts w:eastAsia="Times New Roman" w:cs="Times New Roman"/>
          <w:bCs/>
          <w:color w:val="000000"/>
          <w:sz w:val="24"/>
          <w:szCs w:val="24"/>
        </w:rPr>
        <w:t xml:space="preserve">Supervisão de Projetos (MEPS): </w:t>
      </w:r>
      <w:r w:rsidR="00AF6556" w:rsidRPr="00A41246">
        <w:rPr>
          <w:rFonts w:eastAsia="Times New Roman" w:cs="Times New Roman"/>
          <w:bCs/>
          <w:color w:val="000000"/>
          <w:sz w:val="24"/>
          <w:szCs w:val="24"/>
        </w:rPr>
        <w:t>Questionário de levantamento de dados inst</w:t>
      </w:r>
      <w:r w:rsidR="005E7E8C">
        <w:rPr>
          <w:rFonts w:eastAsia="Times New Roman" w:cs="Times New Roman"/>
          <w:bCs/>
          <w:color w:val="000000"/>
          <w:sz w:val="24"/>
          <w:szCs w:val="24"/>
        </w:rPr>
        <w:t>itucional-fiscal do PROFISCO; (</w:t>
      </w:r>
      <w:r w:rsidR="00AF6556" w:rsidRPr="00A41246">
        <w:rPr>
          <w:rFonts w:eastAsia="Times New Roman" w:cs="Times New Roman"/>
          <w:bCs/>
          <w:color w:val="000000"/>
          <w:sz w:val="24"/>
          <w:szCs w:val="24"/>
        </w:rPr>
        <w:t>v) Instrumento para Avaliação da Situação Fiscal dos Esta</w:t>
      </w:r>
      <w:r w:rsidR="001C2DCA" w:rsidRPr="00A41246">
        <w:rPr>
          <w:rFonts w:eastAsia="Times New Roman" w:cs="Times New Roman"/>
          <w:bCs/>
          <w:color w:val="000000"/>
          <w:sz w:val="24"/>
          <w:szCs w:val="24"/>
        </w:rPr>
        <w:t xml:space="preserve">dos dentro dos Programas de apoio à Consolidação Fiscal dos Estados da Bahia, Pernambuco, Alagoas, Rio Grande do Sul e Amazonas (PROCONFIS) em operações de empréstimos do BID baseadas em políticas </w:t>
      </w:r>
      <w:r w:rsidR="001C2DCA" w:rsidRPr="00A41246">
        <w:rPr>
          <w:rFonts w:eastAsia="Times New Roman" w:cs="Times New Roman"/>
          <w:bCs/>
          <w:i/>
          <w:color w:val="000000"/>
          <w:sz w:val="24"/>
          <w:szCs w:val="24"/>
        </w:rPr>
        <w:t>(Politic Based Loan – PBL</w:t>
      </w:r>
      <w:r w:rsidR="001C2DCA" w:rsidRPr="00A41246">
        <w:rPr>
          <w:rFonts w:eastAsia="Times New Roman" w:cs="Times New Roman"/>
          <w:bCs/>
          <w:color w:val="000000"/>
          <w:sz w:val="24"/>
          <w:szCs w:val="24"/>
        </w:rPr>
        <w:t>)</w:t>
      </w:r>
      <w:r w:rsidR="00AF6556" w:rsidRPr="00A41246">
        <w:rPr>
          <w:rFonts w:eastAsia="Times New Roman" w:cs="Times New Roman"/>
          <w:bCs/>
          <w:color w:val="000000"/>
          <w:sz w:val="24"/>
          <w:szCs w:val="24"/>
        </w:rPr>
        <w:t>; (v</w:t>
      </w:r>
      <w:r w:rsidR="005E7E8C">
        <w:rPr>
          <w:rFonts w:eastAsia="Times New Roman" w:cs="Times New Roman"/>
          <w:bCs/>
          <w:color w:val="000000"/>
          <w:sz w:val="24"/>
          <w:szCs w:val="24"/>
        </w:rPr>
        <w:t>i</w:t>
      </w:r>
      <w:r w:rsidR="00AF6556" w:rsidRPr="00A41246">
        <w:rPr>
          <w:rFonts w:eastAsia="Times New Roman" w:cs="Times New Roman"/>
          <w:bCs/>
          <w:color w:val="000000"/>
          <w:sz w:val="24"/>
          <w:szCs w:val="24"/>
        </w:rPr>
        <w:t xml:space="preserve">) Cadeia de valor do Ministério da Fazenda e mapa de processos da Receita Federal do Brasil (RFB) e da </w:t>
      </w:r>
      <w:r w:rsidR="00517166" w:rsidRPr="00A41246">
        <w:rPr>
          <w:rFonts w:eastAsia="Times New Roman" w:cs="Times New Roman"/>
          <w:bCs/>
          <w:color w:val="000000"/>
          <w:sz w:val="24"/>
          <w:szCs w:val="24"/>
        </w:rPr>
        <w:t>Secretaria do Tesouro Nacional (</w:t>
      </w:r>
      <w:r w:rsidR="00AF6556" w:rsidRPr="00A41246">
        <w:rPr>
          <w:rFonts w:eastAsia="Times New Roman" w:cs="Times New Roman"/>
          <w:bCs/>
          <w:color w:val="000000"/>
          <w:sz w:val="24"/>
          <w:szCs w:val="24"/>
        </w:rPr>
        <w:t>STN</w:t>
      </w:r>
      <w:r w:rsidR="00517166" w:rsidRPr="00A41246">
        <w:rPr>
          <w:rFonts w:eastAsia="Times New Roman" w:cs="Times New Roman"/>
          <w:bCs/>
          <w:color w:val="000000"/>
          <w:sz w:val="24"/>
          <w:szCs w:val="24"/>
        </w:rPr>
        <w:t>)</w:t>
      </w:r>
      <w:r w:rsidR="00517166" w:rsidRPr="00A41246">
        <w:rPr>
          <w:rStyle w:val="Refdenotaderodap"/>
          <w:rFonts w:eastAsia="Times New Roman" w:cs="Times New Roman"/>
          <w:bCs/>
          <w:color w:val="000000"/>
          <w:sz w:val="24"/>
          <w:szCs w:val="24"/>
        </w:rPr>
        <w:footnoteReference w:id="18"/>
      </w:r>
      <w:r w:rsidR="00AF6556" w:rsidRPr="00A41246">
        <w:rPr>
          <w:rFonts w:eastAsia="Times New Roman" w:cs="Times New Roman"/>
          <w:bCs/>
          <w:color w:val="000000"/>
          <w:sz w:val="24"/>
          <w:szCs w:val="24"/>
        </w:rPr>
        <w:t>.</w:t>
      </w:r>
      <w:r w:rsidR="00DE1E61">
        <w:rPr>
          <w:rFonts w:eastAsia="Times New Roman" w:cs="Times New Roman"/>
          <w:bCs/>
          <w:color w:val="000000"/>
          <w:sz w:val="24"/>
          <w:szCs w:val="24"/>
        </w:rPr>
        <w:t xml:space="preserve"> </w:t>
      </w:r>
    </w:p>
    <w:p w14:paraId="11ADE92B" w14:textId="54245CB3" w:rsidR="002B2E51" w:rsidRPr="00A41246" w:rsidRDefault="004B3977" w:rsidP="004B3977">
      <w:pPr>
        <w:jc w:val="both"/>
        <w:rPr>
          <w:rFonts w:eastAsia="Times New Roman" w:cs="Times New Roman"/>
          <w:bCs/>
          <w:color w:val="000000"/>
          <w:sz w:val="24"/>
          <w:szCs w:val="24"/>
        </w:rPr>
      </w:pPr>
      <w:r>
        <w:rPr>
          <w:rFonts w:eastAsia="Times New Roman" w:cs="Times New Roman"/>
          <w:bCs/>
          <w:color w:val="000000"/>
          <w:sz w:val="24"/>
          <w:szCs w:val="24"/>
        </w:rPr>
        <w:t xml:space="preserve">Conforme detalhado nos próximos capítulos, a proposta da MD-GEFIS </w:t>
      </w:r>
      <w:r w:rsidR="00F90C92">
        <w:rPr>
          <w:rFonts w:eastAsia="Times New Roman" w:cs="Times New Roman"/>
          <w:bCs/>
          <w:color w:val="000000"/>
          <w:sz w:val="24"/>
          <w:szCs w:val="24"/>
        </w:rPr>
        <w:t xml:space="preserve">não substitui e </w:t>
      </w:r>
      <w:r>
        <w:rPr>
          <w:rFonts w:eastAsia="Times New Roman" w:cs="Times New Roman"/>
          <w:bCs/>
          <w:color w:val="000000"/>
          <w:sz w:val="24"/>
          <w:szCs w:val="24"/>
        </w:rPr>
        <w:t>não é excludente em relação as demais metodologias referenciadas, mas sim complementar às mesmas podendo seus achados serem utilizados para indicar aspectos da gestão fiscal que devem ser objeto de investigação mais ampla em determinado órgão fazendário ou contexto estadual.</w:t>
      </w:r>
    </w:p>
    <w:p w14:paraId="41DA8498" w14:textId="77777777" w:rsidR="00183A78" w:rsidRPr="00A41246" w:rsidRDefault="00183A78" w:rsidP="00A41246">
      <w:pPr>
        <w:pStyle w:val="PargrafodaLista"/>
        <w:numPr>
          <w:ilvl w:val="0"/>
          <w:numId w:val="1"/>
        </w:numPr>
        <w:spacing w:before="240"/>
        <w:jc w:val="both"/>
        <w:outlineLvl w:val="0"/>
        <w:rPr>
          <w:b/>
          <w:sz w:val="24"/>
          <w:szCs w:val="24"/>
        </w:rPr>
      </w:pPr>
      <w:bookmarkStart w:id="12" w:name="_Toc445828753"/>
      <w:r w:rsidRPr="00A41246">
        <w:rPr>
          <w:b/>
          <w:sz w:val="24"/>
          <w:szCs w:val="24"/>
        </w:rPr>
        <w:t xml:space="preserve">PREMISSAS DO </w:t>
      </w:r>
      <w:r w:rsidR="009019F1" w:rsidRPr="00A41246">
        <w:rPr>
          <w:b/>
          <w:sz w:val="24"/>
          <w:szCs w:val="24"/>
        </w:rPr>
        <w:t xml:space="preserve">MODELO </w:t>
      </w:r>
      <w:r w:rsidR="004C3C25" w:rsidRPr="00A41246">
        <w:rPr>
          <w:b/>
          <w:sz w:val="24"/>
          <w:szCs w:val="24"/>
        </w:rPr>
        <w:t>MD-GEFIS</w:t>
      </w:r>
      <w:bookmarkEnd w:id="12"/>
    </w:p>
    <w:p w14:paraId="771D9086" w14:textId="77777777" w:rsidR="009A089A" w:rsidRPr="00A41246" w:rsidRDefault="009A089A" w:rsidP="00A41246">
      <w:pPr>
        <w:jc w:val="both"/>
        <w:rPr>
          <w:rFonts w:eastAsia="Times New Roman" w:cs="Times New Roman"/>
          <w:bCs/>
          <w:color w:val="000000"/>
          <w:sz w:val="24"/>
          <w:szCs w:val="24"/>
        </w:rPr>
      </w:pPr>
      <w:r w:rsidRPr="00A41246">
        <w:rPr>
          <w:rFonts w:eastAsia="Times New Roman" w:cs="Times New Roman"/>
          <w:bCs/>
          <w:color w:val="000000"/>
          <w:sz w:val="24"/>
          <w:szCs w:val="24"/>
        </w:rPr>
        <w:t>A formulação e aplicação da MD-GEFIS considera as seguintes premissas</w:t>
      </w:r>
      <w:r w:rsidR="009008CA" w:rsidRPr="00A41246">
        <w:rPr>
          <w:rFonts w:eastAsia="Times New Roman" w:cs="Times New Roman"/>
          <w:bCs/>
          <w:color w:val="000000"/>
          <w:sz w:val="24"/>
          <w:szCs w:val="24"/>
        </w:rPr>
        <w:t xml:space="preserve"> gerais e específicas</w:t>
      </w:r>
      <w:r w:rsidRPr="00A41246">
        <w:rPr>
          <w:rFonts w:eastAsia="Times New Roman" w:cs="Times New Roman"/>
          <w:bCs/>
          <w:color w:val="000000"/>
          <w:sz w:val="24"/>
          <w:szCs w:val="24"/>
        </w:rPr>
        <w:t>:</w:t>
      </w:r>
    </w:p>
    <w:p w14:paraId="443E49FC" w14:textId="77777777" w:rsidR="009A089A" w:rsidRPr="00A41246" w:rsidRDefault="009A089A" w:rsidP="00A41246">
      <w:pPr>
        <w:pStyle w:val="PargrafodaLista"/>
        <w:numPr>
          <w:ilvl w:val="0"/>
          <w:numId w:val="3"/>
        </w:numPr>
        <w:jc w:val="both"/>
        <w:rPr>
          <w:rFonts w:eastAsia="Times New Roman" w:cstheme="minorHAnsi"/>
          <w:bCs/>
          <w:sz w:val="24"/>
          <w:szCs w:val="24"/>
        </w:rPr>
      </w:pPr>
      <w:r w:rsidRPr="00A41246">
        <w:rPr>
          <w:rFonts w:eastAsia="Times New Roman" w:cstheme="minorHAnsi"/>
          <w:bCs/>
          <w:sz w:val="24"/>
          <w:szCs w:val="24"/>
        </w:rPr>
        <w:t>A definição de uma estratégia para gestão do desempenho é um elemento positivo em qualquer programa de modernização</w:t>
      </w:r>
      <w:r w:rsidR="0075084E" w:rsidRPr="00A41246">
        <w:rPr>
          <w:rStyle w:val="Refdenotaderodap"/>
          <w:rFonts w:eastAsia="Times New Roman" w:cstheme="minorHAnsi"/>
          <w:bCs/>
          <w:sz w:val="24"/>
          <w:szCs w:val="24"/>
        </w:rPr>
        <w:footnoteReference w:id="19"/>
      </w:r>
      <w:r w:rsidR="009008CA" w:rsidRPr="00A41246">
        <w:rPr>
          <w:rFonts w:eastAsia="Times New Roman" w:cstheme="minorHAnsi"/>
          <w:bCs/>
          <w:sz w:val="24"/>
          <w:szCs w:val="24"/>
        </w:rPr>
        <w:t>.</w:t>
      </w:r>
    </w:p>
    <w:p w14:paraId="24A91234" w14:textId="77777777" w:rsidR="009008CA" w:rsidRPr="00A41246" w:rsidRDefault="009008CA" w:rsidP="00A41246">
      <w:pPr>
        <w:pStyle w:val="PargrafodaLista"/>
        <w:numPr>
          <w:ilvl w:val="0"/>
          <w:numId w:val="3"/>
        </w:numPr>
        <w:jc w:val="both"/>
        <w:rPr>
          <w:rStyle w:val="hps"/>
          <w:rFonts w:eastAsia="Times New Roman" w:cstheme="minorHAnsi"/>
          <w:bCs/>
          <w:sz w:val="24"/>
          <w:szCs w:val="24"/>
        </w:rPr>
      </w:pPr>
      <w:r w:rsidRPr="00A41246">
        <w:rPr>
          <w:rStyle w:val="hps"/>
          <w:rFonts w:cstheme="minorHAnsi"/>
          <w:sz w:val="24"/>
          <w:szCs w:val="24"/>
          <w:lang w:val="pt-PT"/>
        </w:rPr>
        <w:t>A medição do desempenho</w:t>
      </w:r>
      <w:r w:rsidRPr="00A41246">
        <w:rPr>
          <w:rFonts w:cstheme="minorHAnsi"/>
          <w:sz w:val="24"/>
          <w:szCs w:val="24"/>
          <w:lang w:val="pt-PT"/>
        </w:rPr>
        <w:t xml:space="preserve"> organizacional </w:t>
      </w:r>
      <w:r w:rsidRPr="00A41246">
        <w:rPr>
          <w:rStyle w:val="hps"/>
          <w:rFonts w:cstheme="minorHAnsi"/>
          <w:sz w:val="24"/>
          <w:szCs w:val="24"/>
          <w:lang w:val="pt-PT"/>
        </w:rPr>
        <w:t>só é relevante se influenciar</w:t>
      </w:r>
      <w:r w:rsidRPr="00A41246">
        <w:rPr>
          <w:rFonts w:cstheme="minorHAnsi"/>
          <w:sz w:val="24"/>
          <w:szCs w:val="24"/>
          <w:lang w:val="pt-PT"/>
        </w:rPr>
        <w:t xml:space="preserve"> </w:t>
      </w:r>
      <w:r w:rsidRPr="00A41246">
        <w:rPr>
          <w:rStyle w:val="hps"/>
          <w:rFonts w:cstheme="minorHAnsi"/>
          <w:sz w:val="24"/>
          <w:szCs w:val="24"/>
          <w:lang w:val="pt-PT"/>
        </w:rPr>
        <w:t>questões como</w:t>
      </w:r>
      <w:r w:rsidRPr="00A41246">
        <w:rPr>
          <w:rFonts w:cstheme="minorHAnsi"/>
          <w:sz w:val="24"/>
          <w:szCs w:val="24"/>
          <w:lang w:val="pt-PT"/>
        </w:rPr>
        <w:t xml:space="preserve"> </w:t>
      </w:r>
      <w:r w:rsidRPr="00A41246">
        <w:rPr>
          <w:rStyle w:val="hps"/>
          <w:rFonts w:cstheme="minorHAnsi"/>
          <w:sz w:val="24"/>
          <w:szCs w:val="24"/>
          <w:lang w:val="pt-PT"/>
        </w:rPr>
        <w:t>a alocação de recursos</w:t>
      </w:r>
      <w:r w:rsidRPr="00A41246">
        <w:rPr>
          <w:rFonts w:cstheme="minorHAnsi"/>
          <w:sz w:val="24"/>
          <w:szCs w:val="24"/>
          <w:lang w:val="pt-PT"/>
        </w:rPr>
        <w:t xml:space="preserve"> </w:t>
      </w:r>
      <w:r w:rsidRPr="00A41246">
        <w:rPr>
          <w:rStyle w:val="hps"/>
          <w:rFonts w:cstheme="minorHAnsi"/>
          <w:sz w:val="24"/>
          <w:szCs w:val="24"/>
          <w:lang w:val="pt-PT"/>
        </w:rPr>
        <w:t>e</w:t>
      </w:r>
      <w:r w:rsidRPr="00A41246">
        <w:rPr>
          <w:rFonts w:cstheme="minorHAnsi"/>
          <w:sz w:val="24"/>
          <w:szCs w:val="24"/>
          <w:lang w:val="pt-PT"/>
        </w:rPr>
        <w:t xml:space="preserve"> </w:t>
      </w:r>
      <w:r w:rsidRPr="00A41246">
        <w:rPr>
          <w:rStyle w:val="hps"/>
          <w:rFonts w:cstheme="minorHAnsi"/>
          <w:sz w:val="24"/>
          <w:szCs w:val="24"/>
          <w:lang w:val="pt-PT"/>
        </w:rPr>
        <w:t>avaliação do desempenho</w:t>
      </w:r>
      <w:r w:rsidRPr="00A41246">
        <w:rPr>
          <w:rFonts w:cstheme="minorHAnsi"/>
          <w:sz w:val="24"/>
          <w:szCs w:val="24"/>
          <w:lang w:val="pt-PT"/>
        </w:rPr>
        <w:t xml:space="preserve"> </w:t>
      </w:r>
      <w:r w:rsidRPr="00A41246">
        <w:rPr>
          <w:rStyle w:val="hps"/>
          <w:rFonts w:cstheme="minorHAnsi"/>
          <w:sz w:val="24"/>
          <w:szCs w:val="24"/>
          <w:lang w:val="pt-PT"/>
        </w:rPr>
        <w:t>das pessoas e for utilizada para apoiar a</w:t>
      </w:r>
      <w:r w:rsidRPr="00A41246">
        <w:rPr>
          <w:rFonts w:cstheme="minorHAnsi"/>
          <w:sz w:val="24"/>
          <w:szCs w:val="24"/>
          <w:lang w:val="pt-PT"/>
        </w:rPr>
        <w:t xml:space="preserve"> </w:t>
      </w:r>
      <w:r w:rsidR="00237140" w:rsidRPr="00A41246">
        <w:rPr>
          <w:rStyle w:val="hps"/>
          <w:rFonts w:cstheme="minorHAnsi"/>
          <w:sz w:val="24"/>
          <w:szCs w:val="24"/>
          <w:lang w:val="pt-PT"/>
        </w:rPr>
        <w:t>sele</w:t>
      </w:r>
      <w:r w:rsidRPr="00A41246">
        <w:rPr>
          <w:rStyle w:val="hps"/>
          <w:rFonts w:cstheme="minorHAnsi"/>
          <w:sz w:val="24"/>
          <w:szCs w:val="24"/>
          <w:lang w:val="pt-PT"/>
        </w:rPr>
        <w:t>ção de</w:t>
      </w:r>
      <w:r w:rsidRPr="00A41246">
        <w:rPr>
          <w:rFonts w:cstheme="minorHAnsi"/>
          <w:sz w:val="24"/>
          <w:szCs w:val="24"/>
          <w:lang w:val="pt-PT"/>
        </w:rPr>
        <w:t xml:space="preserve"> </w:t>
      </w:r>
      <w:r w:rsidRPr="00A41246">
        <w:rPr>
          <w:rStyle w:val="hps"/>
          <w:rFonts w:cstheme="minorHAnsi"/>
          <w:sz w:val="24"/>
          <w:szCs w:val="24"/>
          <w:lang w:val="pt-PT"/>
        </w:rPr>
        <w:t>prioridades organizacionais</w:t>
      </w:r>
      <w:r w:rsidR="006531C6" w:rsidRPr="00A41246">
        <w:rPr>
          <w:rStyle w:val="Refdenotaderodap"/>
          <w:rFonts w:cstheme="minorHAnsi"/>
          <w:sz w:val="24"/>
          <w:szCs w:val="24"/>
          <w:lang w:val="pt-PT"/>
        </w:rPr>
        <w:footnoteReference w:id="20"/>
      </w:r>
      <w:r w:rsidRPr="00A41246">
        <w:rPr>
          <w:rStyle w:val="hps"/>
          <w:rFonts w:cstheme="minorHAnsi"/>
          <w:sz w:val="24"/>
          <w:szCs w:val="24"/>
          <w:lang w:val="pt-PT"/>
        </w:rPr>
        <w:t>.</w:t>
      </w:r>
    </w:p>
    <w:p w14:paraId="052C1D93" w14:textId="2D137F28" w:rsidR="007D1D18" w:rsidRPr="00F90C92" w:rsidRDefault="007D1D18" w:rsidP="00A41246">
      <w:pPr>
        <w:pStyle w:val="PargrafodaLista"/>
        <w:numPr>
          <w:ilvl w:val="0"/>
          <w:numId w:val="3"/>
        </w:numPr>
        <w:jc w:val="both"/>
        <w:rPr>
          <w:rFonts w:eastAsia="Times New Roman" w:cs="Times New Roman"/>
          <w:bCs/>
          <w:sz w:val="24"/>
          <w:szCs w:val="24"/>
        </w:rPr>
      </w:pPr>
      <w:r w:rsidRPr="00F90C92">
        <w:rPr>
          <w:rFonts w:eastAsia="Times New Roman" w:cs="Times New Roman"/>
          <w:bCs/>
          <w:sz w:val="24"/>
          <w:szCs w:val="24"/>
        </w:rPr>
        <w:t xml:space="preserve">A gestão fiscal no âmbito dos Estados e do Distrito Federal </w:t>
      </w:r>
      <w:r w:rsidR="009008CA" w:rsidRPr="00F90C92">
        <w:rPr>
          <w:rFonts w:eastAsia="Times New Roman" w:cs="Times New Roman"/>
          <w:bCs/>
          <w:sz w:val="24"/>
          <w:szCs w:val="24"/>
        </w:rPr>
        <w:t xml:space="preserve">no Brasil envolve </w:t>
      </w:r>
      <w:r w:rsidR="00F90C92">
        <w:rPr>
          <w:rFonts w:eastAsia="Times New Roman" w:cs="Times New Roman"/>
          <w:bCs/>
          <w:sz w:val="24"/>
          <w:szCs w:val="24"/>
        </w:rPr>
        <w:t>uma visão integrada d</w:t>
      </w:r>
      <w:r w:rsidR="009008CA" w:rsidRPr="00F90C92">
        <w:rPr>
          <w:rFonts w:eastAsia="Times New Roman" w:cs="Times New Roman"/>
          <w:bCs/>
          <w:sz w:val="24"/>
          <w:szCs w:val="24"/>
        </w:rPr>
        <w:t>a gestão fazendária;</w:t>
      </w:r>
      <w:r w:rsidRPr="00F90C92">
        <w:rPr>
          <w:rFonts w:eastAsia="Times New Roman" w:cs="Times New Roman"/>
          <w:bCs/>
          <w:sz w:val="24"/>
          <w:szCs w:val="24"/>
        </w:rPr>
        <w:t xml:space="preserve"> </w:t>
      </w:r>
      <w:r w:rsidR="00F90C92">
        <w:rPr>
          <w:rFonts w:eastAsia="Times New Roman" w:cs="Times New Roman"/>
          <w:bCs/>
          <w:sz w:val="24"/>
          <w:szCs w:val="24"/>
        </w:rPr>
        <w:t>d</w:t>
      </w:r>
      <w:r w:rsidRPr="00F90C92">
        <w:rPr>
          <w:rFonts w:eastAsia="Times New Roman" w:cs="Times New Roman"/>
          <w:bCs/>
          <w:sz w:val="24"/>
          <w:szCs w:val="24"/>
        </w:rPr>
        <w:t xml:space="preserve">a administração tributária e </w:t>
      </w:r>
      <w:r w:rsidR="00F90C92">
        <w:rPr>
          <w:rFonts w:eastAsia="Times New Roman" w:cs="Times New Roman"/>
          <w:bCs/>
          <w:sz w:val="24"/>
          <w:szCs w:val="24"/>
        </w:rPr>
        <w:t>d</w:t>
      </w:r>
      <w:r w:rsidRPr="00F90C92">
        <w:rPr>
          <w:rFonts w:eastAsia="Times New Roman" w:cs="Times New Roman"/>
          <w:bCs/>
          <w:sz w:val="24"/>
          <w:szCs w:val="24"/>
        </w:rPr>
        <w:t>o contencioso fiscal</w:t>
      </w:r>
      <w:r w:rsidR="009008CA" w:rsidRPr="00F90C92">
        <w:rPr>
          <w:rFonts w:eastAsia="Times New Roman" w:cs="Times New Roman"/>
          <w:bCs/>
          <w:sz w:val="24"/>
          <w:szCs w:val="24"/>
        </w:rPr>
        <w:t>;</w:t>
      </w:r>
      <w:r w:rsidRPr="00F90C92">
        <w:rPr>
          <w:rFonts w:eastAsia="Times New Roman" w:cs="Times New Roman"/>
          <w:bCs/>
          <w:sz w:val="24"/>
          <w:szCs w:val="24"/>
        </w:rPr>
        <w:t xml:space="preserve"> e</w:t>
      </w:r>
      <w:r w:rsidR="009008CA" w:rsidRPr="00F90C92">
        <w:rPr>
          <w:rFonts w:eastAsia="Times New Roman" w:cs="Times New Roman"/>
          <w:bCs/>
          <w:sz w:val="24"/>
          <w:szCs w:val="24"/>
        </w:rPr>
        <w:t>,</w:t>
      </w:r>
      <w:r w:rsidRPr="00F90C92">
        <w:rPr>
          <w:rFonts w:eastAsia="Times New Roman" w:cs="Times New Roman"/>
          <w:bCs/>
          <w:sz w:val="24"/>
          <w:szCs w:val="24"/>
        </w:rPr>
        <w:t xml:space="preserve"> </w:t>
      </w:r>
      <w:r w:rsidR="00F90C92">
        <w:rPr>
          <w:rFonts w:eastAsia="Times New Roman" w:cs="Times New Roman"/>
          <w:bCs/>
          <w:sz w:val="24"/>
          <w:szCs w:val="24"/>
        </w:rPr>
        <w:t>d</w:t>
      </w:r>
      <w:r w:rsidRPr="00F90C92">
        <w:rPr>
          <w:rFonts w:eastAsia="Times New Roman" w:cs="Times New Roman"/>
          <w:bCs/>
          <w:sz w:val="24"/>
          <w:szCs w:val="24"/>
        </w:rPr>
        <w:t xml:space="preserve">a administração financeira e </w:t>
      </w:r>
      <w:r w:rsidR="00F90C92">
        <w:rPr>
          <w:rFonts w:eastAsia="Times New Roman" w:cs="Times New Roman"/>
          <w:bCs/>
          <w:sz w:val="24"/>
          <w:szCs w:val="24"/>
        </w:rPr>
        <w:t>d</w:t>
      </w:r>
      <w:r w:rsidRPr="00F90C92">
        <w:rPr>
          <w:rFonts w:eastAsia="Times New Roman" w:cs="Times New Roman"/>
          <w:bCs/>
          <w:sz w:val="24"/>
          <w:szCs w:val="24"/>
        </w:rPr>
        <w:t>o gasto público.</w:t>
      </w:r>
    </w:p>
    <w:p w14:paraId="638D93BC" w14:textId="77777777" w:rsidR="00183A78" w:rsidRPr="00A41246" w:rsidRDefault="00AF0C98" w:rsidP="00A41246">
      <w:pPr>
        <w:pStyle w:val="PargrafodaLista"/>
        <w:numPr>
          <w:ilvl w:val="0"/>
          <w:numId w:val="3"/>
        </w:numPr>
        <w:jc w:val="both"/>
        <w:rPr>
          <w:rFonts w:eastAsia="Times New Roman" w:cs="Times New Roman"/>
          <w:bCs/>
          <w:color w:val="000000"/>
          <w:sz w:val="24"/>
          <w:szCs w:val="24"/>
        </w:rPr>
      </w:pPr>
      <w:r w:rsidRPr="00A41246">
        <w:rPr>
          <w:rFonts w:eastAsia="Times New Roman" w:cs="Times New Roman"/>
          <w:bCs/>
          <w:color w:val="000000"/>
          <w:sz w:val="24"/>
          <w:szCs w:val="24"/>
        </w:rPr>
        <w:t>A</w:t>
      </w:r>
      <w:r w:rsidR="00183A78" w:rsidRPr="00A41246">
        <w:rPr>
          <w:rFonts w:eastAsia="Times New Roman" w:cs="Times New Roman"/>
          <w:bCs/>
          <w:color w:val="000000"/>
          <w:sz w:val="24"/>
          <w:szCs w:val="24"/>
        </w:rPr>
        <w:t xml:space="preserve"> maturidade do</w:t>
      </w:r>
      <w:r w:rsidR="007D1D18" w:rsidRPr="00A41246">
        <w:rPr>
          <w:rFonts w:eastAsia="Times New Roman" w:cs="Times New Roman"/>
          <w:bCs/>
          <w:color w:val="000000"/>
          <w:sz w:val="24"/>
          <w:szCs w:val="24"/>
        </w:rPr>
        <w:t>s</w:t>
      </w:r>
      <w:r w:rsidR="00183A78" w:rsidRPr="00A41246">
        <w:rPr>
          <w:rFonts w:eastAsia="Times New Roman" w:cs="Times New Roman"/>
          <w:bCs/>
          <w:color w:val="000000"/>
          <w:sz w:val="24"/>
          <w:szCs w:val="24"/>
        </w:rPr>
        <w:t xml:space="preserve"> processo</w:t>
      </w:r>
      <w:r w:rsidR="007D1D18" w:rsidRPr="00A41246">
        <w:rPr>
          <w:rFonts w:eastAsia="Times New Roman" w:cs="Times New Roman"/>
          <w:bCs/>
          <w:color w:val="000000"/>
          <w:sz w:val="24"/>
          <w:szCs w:val="24"/>
        </w:rPr>
        <w:t>s</w:t>
      </w:r>
      <w:r w:rsidR="00183A78" w:rsidRPr="00A41246">
        <w:rPr>
          <w:rFonts w:eastAsia="Times New Roman" w:cs="Times New Roman"/>
          <w:bCs/>
          <w:color w:val="000000"/>
          <w:sz w:val="24"/>
          <w:szCs w:val="24"/>
        </w:rPr>
        <w:t xml:space="preserve">, considerando </w:t>
      </w:r>
      <w:r w:rsidR="00EB2B59" w:rsidRPr="00A41246">
        <w:rPr>
          <w:rFonts w:eastAsia="Times New Roman" w:cs="Times New Roman"/>
          <w:bCs/>
          <w:color w:val="000000"/>
          <w:sz w:val="24"/>
          <w:szCs w:val="24"/>
        </w:rPr>
        <w:t xml:space="preserve">as melhores práticas da </w:t>
      </w:r>
      <w:r w:rsidR="009008CA" w:rsidRPr="00A41246">
        <w:rPr>
          <w:rFonts w:eastAsia="Times New Roman" w:cs="Times New Roman"/>
          <w:bCs/>
          <w:color w:val="000000"/>
          <w:sz w:val="24"/>
          <w:szCs w:val="24"/>
        </w:rPr>
        <w:t>gestão</w:t>
      </w:r>
      <w:r w:rsidR="00EB2B59" w:rsidRPr="00A41246">
        <w:rPr>
          <w:rFonts w:eastAsia="Times New Roman" w:cs="Times New Roman"/>
          <w:bCs/>
          <w:color w:val="000000"/>
          <w:sz w:val="24"/>
          <w:szCs w:val="24"/>
        </w:rPr>
        <w:t xml:space="preserve"> fazendária, </w:t>
      </w:r>
      <w:r w:rsidR="009008CA" w:rsidRPr="00A41246">
        <w:rPr>
          <w:rFonts w:eastAsia="Times New Roman" w:cs="Times New Roman"/>
          <w:bCs/>
          <w:color w:val="000000"/>
          <w:sz w:val="24"/>
          <w:szCs w:val="24"/>
        </w:rPr>
        <w:t xml:space="preserve">da administração </w:t>
      </w:r>
      <w:r w:rsidR="00EB2B59" w:rsidRPr="00A41246">
        <w:rPr>
          <w:rFonts w:eastAsia="Times New Roman" w:cs="Times New Roman"/>
          <w:bCs/>
          <w:color w:val="000000"/>
          <w:sz w:val="24"/>
          <w:szCs w:val="24"/>
        </w:rPr>
        <w:t xml:space="preserve">tributária e </w:t>
      </w:r>
      <w:r w:rsidR="009008CA" w:rsidRPr="00A41246">
        <w:rPr>
          <w:rFonts w:eastAsia="Times New Roman" w:cs="Times New Roman"/>
          <w:bCs/>
          <w:color w:val="000000"/>
          <w:sz w:val="24"/>
          <w:szCs w:val="24"/>
        </w:rPr>
        <w:t xml:space="preserve">da administração </w:t>
      </w:r>
      <w:r w:rsidR="00EB2B59" w:rsidRPr="00A41246">
        <w:rPr>
          <w:rFonts w:eastAsia="Times New Roman" w:cs="Times New Roman"/>
          <w:bCs/>
          <w:color w:val="000000"/>
          <w:sz w:val="24"/>
          <w:szCs w:val="24"/>
        </w:rPr>
        <w:t>financeira</w:t>
      </w:r>
      <w:r w:rsidR="00183A78" w:rsidRPr="00A41246">
        <w:rPr>
          <w:rFonts w:eastAsia="Times New Roman" w:cs="Times New Roman"/>
          <w:bCs/>
          <w:color w:val="000000"/>
          <w:sz w:val="24"/>
          <w:szCs w:val="24"/>
        </w:rPr>
        <w:t xml:space="preserve">, </w:t>
      </w:r>
      <w:r w:rsidRPr="00A41246">
        <w:rPr>
          <w:rFonts w:eastAsia="Times New Roman" w:cs="Times New Roman"/>
          <w:bCs/>
          <w:color w:val="000000"/>
          <w:sz w:val="24"/>
          <w:szCs w:val="24"/>
        </w:rPr>
        <w:t>contribui para a melhoria</w:t>
      </w:r>
      <w:r w:rsidR="00183A78" w:rsidRPr="00A41246">
        <w:rPr>
          <w:rFonts w:eastAsia="Times New Roman" w:cs="Times New Roman"/>
          <w:bCs/>
          <w:color w:val="000000"/>
          <w:sz w:val="24"/>
          <w:szCs w:val="24"/>
        </w:rPr>
        <w:t xml:space="preserve"> </w:t>
      </w:r>
      <w:r w:rsidRPr="00A41246">
        <w:rPr>
          <w:rFonts w:eastAsia="Times New Roman" w:cs="Times New Roman"/>
          <w:bCs/>
          <w:color w:val="000000"/>
          <w:sz w:val="24"/>
          <w:szCs w:val="24"/>
        </w:rPr>
        <w:t>d</w:t>
      </w:r>
      <w:r w:rsidR="00183A78" w:rsidRPr="00A41246">
        <w:rPr>
          <w:rFonts w:eastAsia="Times New Roman" w:cs="Times New Roman"/>
          <w:bCs/>
          <w:color w:val="000000"/>
          <w:sz w:val="24"/>
          <w:szCs w:val="24"/>
        </w:rPr>
        <w:t>o desempenho da gestão fiscal (resultado e impacto)</w:t>
      </w:r>
    </w:p>
    <w:p w14:paraId="49697ED2" w14:textId="77777777" w:rsidR="00183A78" w:rsidRPr="00A41246" w:rsidRDefault="00AF0C98" w:rsidP="00A41246">
      <w:pPr>
        <w:pStyle w:val="PargrafodaLista"/>
        <w:numPr>
          <w:ilvl w:val="0"/>
          <w:numId w:val="3"/>
        </w:numPr>
        <w:jc w:val="both"/>
        <w:rPr>
          <w:rFonts w:eastAsia="Times New Roman" w:cs="Times New Roman"/>
          <w:bCs/>
          <w:color w:val="000000"/>
          <w:sz w:val="24"/>
          <w:szCs w:val="24"/>
        </w:rPr>
      </w:pPr>
      <w:r w:rsidRPr="00A41246">
        <w:rPr>
          <w:rFonts w:eastAsia="Times New Roman" w:cs="Times New Roman"/>
          <w:bCs/>
          <w:color w:val="000000"/>
          <w:sz w:val="24"/>
          <w:szCs w:val="24"/>
        </w:rPr>
        <w:t>As i</w:t>
      </w:r>
      <w:r w:rsidR="00183A78" w:rsidRPr="00A41246">
        <w:rPr>
          <w:rFonts w:eastAsia="Times New Roman" w:cs="Times New Roman"/>
          <w:bCs/>
          <w:color w:val="000000"/>
          <w:sz w:val="24"/>
          <w:szCs w:val="24"/>
        </w:rPr>
        <w:t xml:space="preserve">ntervenções </w:t>
      </w:r>
      <w:r w:rsidRPr="00A41246">
        <w:rPr>
          <w:rFonts w:eastAsia="Times New Roman" w:cs="Times New Roman"/>
          <w:bCs/>
          <w:color w:val="000000"/>
          <w:sz w:val="24"/>
          <w:szCs w:val="24"/>
        </w:rPr>
        <w:t>nos</w:t>
      </w:r>
      <w:r w:rsidR="00183A78" w:rsidRPr="00A41246">
        <w:rPr>
          <w:rFonts w:eastAsia="Times New Roman" w:cs="Times New Roman"/>
          <w:bCs/>
          <w:color w:val="000000"/>
          <w:sz w:val="24"/>
          <w:szCs w:val="24"/>
        </w:rPr>
        <w:t xml:space="preserve"> processos, decorrentes de projetos de modernização da gestão fiscal, contribuem para a melhoria </w:t>
      </w:r>
      <w:r w:rsidR="009008CA" w:rsidRPr="00A41246">
        <w:rPr>
          <w:rFonts w:eastAsia="Times New Roman" w:cs="Times New Roman"/>
          <w:bCs/>
          <w:color w:val="000000"/>
          <w:sz w:val="24"/>
          <w:szCs w:val="24"/>
        </w:rPr>
        <w:t>do desempenho</w:t>
      </w:r>
      <w:r w:rsidR="00183A78" w:rsidRPr="00A41246">
        <w:rPr>
          <w:rFonts w:eastAsia="Times New Roman" w:cs="Times New Roman"/>
          <w:bCs/>
          <w:color w:val="000000"/>
          <w:sz w:val="24"/>
          <w:szCs w:val="24"/>
        </w:rPr>
        <w:t xml:space="preserve"> da </w:t>
      </w:r>
      <w:r w:rsidR="00EA6541" w:rsidRPr="00A41246">
        <w:rPr>
          <w:rFonts w:eastAsia="Times New Roman" w:cs="Times New Roman"/>
          <w:bCs/>
          <w:color w:val="000000"/>
          <w:sz w:val="24"/>
          <w:szCs w:val="24"/>
        </w:rPr>
        <w:t>gestão</w:t>
      </w:r>
      <w:r w:rsidR="00183A78" w:rsidRPr="00A41246">
        <w:rPr>
          <w:rFonts w:eastAsia="Times New Roman" w:cs="Times New Roman"/>
          <w:bCs/>
          <w:color w:val="000000"/>
          <w:sz w:val="24"/>
          <w:szCs w:val="24"/>
        </w:rPr>
        <w:t xml:space="preserve"> fazendária</w:t>
      </w:r>
      <w:r w:rsidR="00EB2B59" w:rsidRPr="00A41246">
        <w:rPr>
          <w:rFonts w:eastAsia="Times New Roman" w:cs="Times New Roman"/>
          <w:bCs/>
          <w:color w:val="000000"/>
          <w:sz w:val="24"/>
          <w:szCs w:val="24"/>
        </w:rPr>
        <w:t>.</w:t>
      </w:r>
    </w:p>
    <w:p w14:paraId="6F330ADD" w14:textId="77777777" w:rsidR="00EA6541" w:rsidRDefault="002521DC" w:rsidP="00A41246">
      <w:pPr>
        <w:pStyle w:val="PargrafodaLista"/>
        <w:numPr>
          <w:ilvl w:val="0"/>
          <w:numId w:val="3"/>
        </w:numPr>
        <w:jc w:val="both"/>
        <w:rPr>
          <w:rFonts w:eastAsia="Times New Roman" w:cs="Times New Roman"/>
          <w:bCs/>
          <w:color w:val="000000"/>
          <w:sz w:val="24"/>
          <w:szCs w:val="24"/>
        </w:rPr>
      </w:pPr>
      <w:r w:rsidRPr="00A41246">
        <w:rPr>
          <w:rFonts w:eastAsia="Times New Roman" w:cs="Times New Roman"/>
          <w:bCs/>
          <w:color w:val="000000"/>
          <w:sz w:val="24"/>
          <w:szCs w:val="24"/>
        </w:rPr>
        <w:t xml:space="preserve">O mapeamento da correlação </w:t>
      </w:r>
      <w:r w:rsidR="00D100AC" w:rsidRPr="00A41246">
        <w:rPr>
          <w:rFonts w:eastAsia="Times New Roman" w:cs="Times New Roman"/>
          <w:bCs/>
          <w:color w:val="000000"/>
          <w:sz w:val="24"/>
          <w:szCs w:val="24"/>
        </w:rPr>
        <w:t>e da sobredeterminância d</w:t>
      </w:r>
      <w:r w:rsidRPr="00A41246">
        <w:rPr>
          <w:rFonts w:eastAsia="Times New Roman" w:cs="Times New Roman"/>
          <w:bCs/>
          <w:color w:val="000000"/>
          <w:sz w:val="24"/>
          <w:szCs w:val="24"/>
        </w:rPr>
        <w:t>os processos</w:t>
      </w:r>
      <w:r w:rsidR="00D100AC" w:rsidRPr="00A41246">
        <w:rPr>
          <w:rFonts w:eastAsia="Times New Roman" w:cs="Times New Roman"/>
          <w:bCs/>
          <w:color w:val="000000"/>
          <w:sz w:val="24"/>
          <w:szCs w:val="24"/>
        </w:rPr>
        <w:t>,</w:t>
      </w:r>
      <w:r w:rsidRPr="00A41246">
        <w:rPr>
          <w:rFonts w:eastAsia="Times New Roman" w:cs="Times New Roman"/>
          <w:bCs/>
          <w:color w:val="000000"/>
          <w:sz w:val="24"/>
          <w:szCs w:val="24"/>
        </w:rPr>
        <w:t xml:space="preserve"> objeto das intervenções nas distintas áreas de atuação da gestão fiscal</w:t>
      </w:r>
      <w:r w:rsidR="00D100AC" w:rsidRPr="00A41246">
        <w:rPr>
          <w:rFonts w:eastAsia="Times New Roman" w:cs="Times New Roman"/>
          <w:bCs/>
          <w:color w:val="000000"/>
          <w:sz w:val="24"/>
          <w:szCs w:val="24"/>
        </w:rPr>
        <w:t>,</w:t>
      </w:r>
      <w:r w:rsidRPr="00A41246">
        <w:rPr>
          <w:rFonts w:eastAsia="Times New Roman" w:cs="Times New Roman"/>
          <w:bCs/>
          <w:color w:val="000000"/>
          <w:sz w:val="24"/>
          <w:szCs w:val="24"/>
        </w:rPr>
        <w:t xml:space="preserve"> </w:t>
      </w:r>
      <w:r w:rsidR="00D100AC" w:rsidRPr="00A41246">
        <w:rPr>
          <w:rFonts w:eastAsia="Times New Roman" w:cs="Times New Roman"/>
          <w:bCs/>
          <w:color w:val="000000"/>
          <w:sz w:val="24"/>
          <w:szCs w:val="24"/>
        </w:rPr>
        <w:t xml:space="preserve">contribui para a priorização das ações e </w:t>
      </w:r>
      <w:r w:rsidRPr="00A41246">
        <w:rPr>
          <w:rFonts w:eastAsia="Times New Roman" w:cs="Times New Roman"/>
          <w:bCs/>
          <w:color w:val="000000"/>
          <w:sz w:val="24"/>
          <w:szCs w:val="24"/>
        </w:rPr>
        <w:t xml:space="preserve">potencializa os ganhos de </w:t>
      </w:r>
      <w:r w:rsidRPr="00F90C92">
        <w:rPr>
          <w:rFonts w:eastAsia="Times New Roman" w:cs="Times New Roman"/>
          <w:bCs/>
          <w:sz w:val="24"/>
          <w:szCs w:val="24"/>
        </w:rPr>
        <w:t>desempenho</w:t>
      </w:r>
      <w:r w:rsidRPr="00A41246">
        <w:rPr>
          <w:rFonts w:eastAsia="Times New Roman" w:cs="Times New Roman"/>
          <w:bCs/>
          <w:color w:val="000000"/>
          <w:sz w:val="24"/>
          <w:szCs w:val="24"/>
        </w:rPr>
        <w:t>.</w:t>
      </w:r>
    </w:p>
    <w:p w14:paraId="44B2A536" w14:textId="77777777" w:rsidR="0013080A" w:rsidRPr="00A41246" w:rsidRDefault="0013080A" w:rsidP="00A41246">
      <w:pPr>
        <w:pStyle w:val="PargrafodaLista"/>
        <w:ind w:left="360"/>
        <w:jc w:val="both"/>
        <w:rPr>
          <w:rFonts w:eastAsia="Times New Roman" w:cs="Times New Roman"/>
          <w:bCs/>
          <w:color w:val="000000"/>
          <w:sz w:val="24"/>
          <w:szCs w:val="24"/>
        </w:rPr>
      </w:pPr>
    </w:p>
    <w:p w14:paraId="1478E83B" w14:textId="77777777" w:rsidR="00EB2B59" w:rsidRPr="00A41246" w:rsidRDefault="00A17908" w:rsidP="00A41246">
      <w:pPr>
        <w:pStyle w:val="PargrafodaLista"/>
        <w:numPr>
          <w:ilvl w:val="0"/>
          <w:numId w:val="1"/>
        </w:numPr>
        <w:spacing w:before="240"/>
        <w:jc w:val="both"/>
        <w:outlineLvl w:val="0"/>
        <w:rPr>
          <w:b/>
          <w:sz w:val="24"/>
          <w:szCs w:val="24"/>
        </w:rPr>
      </w:pPr>
      <w:bookmarkStart w:id="13" w:name="_Toc445828754"/>
      <w:r w:rsidRPr="00A41246">
        <w:rPr>
          <w:b/>
          <w:sz w:val="24"/>
          <w:szCs w:val="24"/>
        </w:rPr>
        <w:t xml:space="preserve">OBJETIVOS DO </w:t>
      </w:r>
      <w:r w:rsidR="009019F1" w:rsidRPr="00A41246">
        <w:rPr>
          <w:b/>
          <w:sz w:val="24"/>
          <w:szCs w:val="24"/>
        </w:rPr>
        <w:t xml:space="preserve">MODELO </w:t>
      </w:r>
      <w:r w:rsidR="004C3C25" w:rsidRPr="00A41246">
        <w:rPr>
          <w:b/>
          <w:sz w:val="24"/>
          <w:szCs w:val="24"/>
        </w:rPr>
        <w:t>MD-GEFIS</w:t>
      </w:r>
      <w:bookmarkEnd w:id="13"/>
    </w:p>
    <w:p w14:paraId="7D71CA37" w14:textId="67B520BC" w:rsidR="00A17908" w:rsidRPr="00A41246" w:rsidRDefault="007D3201" w:rsidP="00A41246">
      <w:pPr>
        <w:jc w:val="both"/>
        <w:rPr>
          <w:sz w:val="24"/>
          <w:szCs w:val="24"/>
        </w:rPr>
      </w:pPr>
      <w:r w:rsidRPr="00A41246">
        <w:rPr>
          <w:sz w:val="24"/>
          <w:szCs w:val="24"/>
        </w:rPr>
        <w:t xml:space="preserve">O </w:t>
      </w:r>
      <w:r w:rsidR="00A17908" w:rsidRPr="00A41246">
        <w:rPr>
          <w:sz w:val="24"/>
          <w:szCs w:val="24"/>
        </w:rPr>
        <w:t>Modelo de Maturidade da Gestão Fiscal (</w:t>
      </w:r>
      <w:r w:rsidR="004C3C25" w:rsidRPr="00A41246">
        <w:rPr>
          <w:sz w:val="24"/>
          <w:szCs w:val="24"/>
        </w:rPr>
        <w:t>MD-GEFIS</w:t>
      </w:r>
      <w:r w:rsidR="00A17908" w:rsidRPr="00A41246">
        <w:rPr>
          <w:sz w:val="24"/>
          <w:szCs w:val="24"/>
        </w:rPr>
        <w:t>)</w:t>
      </w:r>
      <w:r w:rsidRPr="00A41246">
        <w:rPr>
          <w:sz w:val="24"/>
          <w:szCs w:val="24"/>
        </w:rPr>
        <w:t xml:space="preserve"> tem </w:t>
      </w:r>
      <w:r w:rsidR="00A64140" w:rsidRPr="00A41246">
        <w:rPr>
          <w:sz w:val="24"/>
          <w:szCs w:val="24"/>
        </w:rPr>
        <w:t>como</w:t>
      </w:r>
      <w:r w:rsidRPr="00A41246">
        <w:rPr>
          <w:sz w:val="24"/>
          <w:szCs w:val="24"/>
        </w:rPr>
        <w:t xml:space="preserve"> </w:t>
      </w:r>
      <w:r w:rsidR="007A5344" w:rsidRPr="00A41246">
        <w:rPr>
          <w:sz w:val="24"/>
          <w:szCs w:val="24"/>
        </w:rPr>
        <w:t xml:space="preserve">principal </w:t>
      </w:r>
      <w:r w:rsidRPr="00A41246">
        <w:rPr>
          <w:sz w:val="24"/>
          <w:szCs w:val="24"/>
        </w:rPr>
        <w:t xml:space="preserve">objetivo </w:t>
      </w:r>
      <w:r w:rsidR="00A64140" w:rsidRPr="00A41246">
        <w:rPr>
          <w:sz w:val="24"/>
          <w:szCs w:val="24"/>
        </w:rPr>
        <w:t xml:space="preserve">oferecer </w:t>
      </w:r>
      <w:r w:rsidR="007D1D18" w:rsidRPr="00A41246">
        <w:rPr>
          <w:sz w:val="24"/>
          <w:szCs w:val="24"/>
        </w:rPr>
        <w:t xml:space="preserve">aos órgãos responsáveis pela gestão </w:t>
      </w:r>
      <w:r w:rsidR="00D574C5" w:rsidRPr="00A41246">
        <w:rPr>
          <w:sz w:val="24"/>
          <w:szCs w:val="24"/>
        </w:rPr>
        <w:t>fiscal nos Estados brasileiros e no Distrito Federal</w:t>
      </w:r>
      <w:r w:rsidR="00A64140" w:rsidRPr="00A41246">
        <w:rPr>
          <w:sz w:val="24"/>
          <w:szCs w:val="24"/>
        </w:rPr>
        <w:t xml:space="preserve"> um </w:t>
      </w:r>
      <w:r w:rsidR="00A64140" w:rsidRPr="00F90C92">
        <w:rPr>
          <w:sz w:val="24"/>
          <w:szCs w:val="24"/>
        </w:rPr>
        <w:t xml:space="preserve">instrumento para auto avaliação do nível de maturidade de seus processos e do desempenho </w:t>
      </w:r>
      <w:r w:rsidR="00A64140" w:rsidRPr="00A41246">
        <w:rPr>
          <w:sz w:val="24"/>
          <w:szCs w:val="24"/>
        </w:rPr>
        <w:t>nas áreas de gestão fazendária</w:t>
      </w:r>
      <w:r w:rsidR="00420FE0" w:rsidRPr="00A41246">
        <w:rPr>
          <w:sz w:val="24"/>
          <w:szCs w:val="24"/>
        </w:rPr>
        <w:t xml:space="preserve"> e transparência fiscal</w:t>
      </w:r>
      <w:r w:rsidR="00A64140" w:rsidRPr="00A41246">
        <w:rPr>
          <w:sz w:val="24"/>
          <w:szCs w:val="24"/>
        </w:rPr>
        <w:t>, administração tributária e contencioso fiscal, administração financeira e qualidade do gasto público.</w:t>
      </w:r>
    </w:p>
    <w:p w14:paraId="11679552" w14:textId="77777777" w:rsidR="00A64140" w:rsidRPr="00A41246" w:rsidRDefault="001E6251" w:rsidP="00A41246">
      <w:pPr>
        <w:spacing w:before="240"/>
        <w:jc w:val="both"/>
        <w:rPr>
          <w:sz w:val="24"/>
          <w:szCs w:val="24"/>
        </w:rPr>
      </w:pPr>
      <w:r w:rsidRPr="00A41246">
        <w:rPr>
          <w:sz w:val="24"/>
          <w:szCs w:val="24"/>
        </w:rPr>
        <w:t>A</w:t>
      </w:r>
      <w:r w:rsidR="00A64140" w:rsidRPr="00A41246">
        <w:rPr>
          <w:sz w:val="24"/>
          <w:szCs w:val="24"/>
        </w:rPr>
        <w:t xml:space="preserve"> </w:t>
      </w:r>
      <w:r w:rsidRPr="00A41246">
        <w:rPr>
          <w:sz w:val="24"/>
          <w:szCs w:val="24"/>
        </w:rPr>
        <w:t>utilização</w:t>
      </w:r>
      <w:r w:rsidR="00A64140" w:rsidRPr="00A41246">
        <w:rPr>
          <w:sz w:val="24"/>
          <w:szCs w:val="24"/>
        </w:rPr>
        <w:t xml:space="preserve"> do </w:t>
      </w:r>
      <w:r w:rsidR="004C3C25" w:rsidRPr="00A41246">
        <w:rPr>
          <w:sz w:val="24"/>
          <w:szCs w:val="24"/>
        </w:rPr>
        <w:t>MD-GEFIS</w:t>
      </w:r>
      <w:r w:rsidR="00A64140" w:rsidRPr="00A41246">
        <w:rPr>
          <w:sz w:val="24"/>
          <w:szCs w:val="24"/>
        </w:rPr>
        <w:t xml:space="preserve"> </w:t>
      </w:r>
      <w:r w:rsidR="007A5344" w:rsidRPr="00A41246">
        <w:rPr>
          <w:sz w:val="24"/>
          <w:szCs w:val="24"/>
        </w:rPr>
        <w:t xml:space="preserve">busca </w:t>
      </w:r>
      <w:r w:rsidR="00842F59">
        <w:rPr>
          <w:sz w:val="24"/>
          <w:szCs w:val="24"/>
        </w:rPr>
        <w:t xml:space="preserve">ainda </w:t>
      </w:r>
      <w:r w:rsidR="007A5344" w:rsidRPr="00A41246">
        <w:rPr>
          <w:sz w:val="24"/>
          <w:szCs w:val="24"/>
        </w:rPr>
        <w:t>atender a</w:t>
      </w:r>
      <w:r w:rsidRPr="00A41246">
        <w:rPr>
          <w:sz w:val="24"/>
          <w:szCs w:val="24"/>
        </w:rPr>
        <w:t xml:space="preserve">os </w:t>
      </w:r>
      <w:r w:rsidR="00A64140" w:rsidRPr="00A41246">
        <w:rPr>
          <w:sz w:val="24"/>
          <w:szCs w:val="24"/>
        </w:rPr>
        <w:t>seguintes objetivos</w:t>
      </w:r>
      <w:r w:rsidR="007A5344" w:rsidRPr="00A41246">
        <w:rPr>
          <w:sz w:val="24"/>
          <w:szCs w:val="24"/>
        </w:rPr>
        <w:t xml:space="preserve"> secundários</w:t>
      </w:r>
      <w:r w:rsidR="00A64140" w:rsidRPr="00A41246">
        <w:rPr>
          <w:sz w:val="24"/>
          <w:szCs w:val="24"/>
        </w:rPr>
        <w:t>:</w:t>
      </w:r>
    </w:p>
    <w:p w14:paraId="4DD82FA6" w14:textId="77777777" w:rsidR="00A64140" w:rsidRPr="00A41246" w:rsidRDefault="001E6251" w:rsidP="00A41246">
      <w:pPr>
        <w:pStyle w:val="PargrafodaLista"/>
        <w:numPr>
          <w:ilvl w:val="0"/>
          <w:numId w:val="4"/>
        </w:numPr>
        <w:spacing w:before="240"/>
        <w:jc w:val="both"/>
        <w:rPr>
          <w:sz w:val="24"/>
          <w:szCs w:val="24"/>
        </w:rPr>
      </w:pPr>
      <w:r w:rsidRPr="00A41246">
        <w:rPr>
          <w:sz w:val="24"/>
          <w:szCs w:val="24"/>
        </w:rPr>
        <w:t>Identificar oportunidades de melhorias nos processos da gestão</w:t>
      </w:r>
      <w:r w:rsidR="00D574C5" w:rsidRPr="00A41246">
        <w:rPr>
          <w:sz w:val="24"/>
          <w:szCs w:val="24"/>
        </w:rPr>
        <w:t xml:space="preserve"> fiscal</w:t>
      </w:r>
      <w:r w:rsidRPr="00A41246">
        <w:rPr>
          <w:sz w:val="24"/>
          <w:szCs w:val="24"/>
        </w:rPr>
        <w:t xml:space="preserve">, considerando as melhores práticas observadas </w:t>
      </w:r>
      <w:r w:rsidR="006025D9" w:rsidRPr="00A41246">
        <w:rPr>
          <w:sz w:val="24"/>
          <w:szCs w:val="24"/>
        </w:rPr>
        <w:t>(</w:t>
      </w:r>
      <w:r w:rsidR="006025D9" w:rsidRPr="00A41246">
        <w:rPr>
          <w:i/>
          <w:sz w:val="24"/>
          <w:szCs w:val="24"/>
        </w:rPr>
        <w:t>benchmarkings</w:t>
      </w:r>
      <w:r w:rsidR="006025D9" w:rsidRPr="00A41246">
        <w:rPr>
          <w:sz w:val="24"/>
          <w:szCs w:val="24"/>
        </w:rPr>
        <w:t xml:space="preserve">) </w:t>
      </w:r>
      <w:r w:rsidRPr="00A41246">
        <w:rPr>
          <w:sz w:val="24"/>
          <w:szCs w:val="24"/>
        </w:rPr>
        <w:t>nas recentes iniciativas de modernização no Brasil, bem como</w:t>
      </w:r>
      <w:r w:rsidR="006025D9" w:rsidRPr="00A41246">
        <w:rPr>
          <w:sz w:val="24"/>
          <w:szCs w:val="24"/>
        </w:rPr>
        <w:t xml:space="preserve">, </w:t>
      </w:r>
      <w:r w:rsidRPr="00A41246">
        <w:rPr>
          <w:sz w:val="24"/>
          <w:szCs w:val="24"/>
        </w:rPr>
        <w:t>nos relatos das experiências internacionais.</w:t>
      </w:r>
    </w:p>
    <w:p w14:paraId="79A8CA5E" w14:textId="77777777" w:rsidR="00420FE0" w:rsidRPr="00A41246" w:rsidRDefault="00420FE0" w:rsidP="00A41246">
      <w:pPr>
        <w:pStyle w:val="PargrafodaLista"/>
        <w:numPr>
          <w:ilvl w:val="0"/>
          <w:numId w:val="4"/>
        </w:numPr>
        <w:spacing w:before="240"/>
        <w:jc w:val="both"/>
        <w:rPr>
          <w:sz w:val="24"/>
          <w:szCs w:val="24"/>
        </w:rPr>
      </w:pPr>
      <w:r w:rsidRPr="00A41246">
        <w:rPr>
          <w:sz w:val="24"/>
          <w:szCs w:val="24"/>
        </w:rPr>
        <w:t>Apoiar o monitoramento da evolução da maturidade dos processos da gestão fiscal e a avaliação da melhoria do desempenho, ao longo do tempo, considerando a linha de base identificada.</w:t>
      </w:r>
    </w:p>
    <w:p w14:paraId="5B687AE6" w14:textId="77777777" w:rsidR="005B3FA5" w:rsidRPr="00A41246" w:rsidRDefault="005B3FA5" w:rsidP="00A41246">
      <w:pPr>
        <w:pStyle w:val="PargrafodaLista"/>
        <w:numPr>
          <w:ilvl w:val="0"/>
          <w:numId w:val="4"/>
        </w:numPr>
        <w:spacing w:before="240"/>
        <w:jc w:val="both"/>
        <w:rPr>
          <w:sz w:val="24"/>
          <w:szCs w:val="24"/>
        </w:rPr>
      </w:pPr>
      <w:r w:rsidRPr="00A41246">
        <w:rPr>
          <w:sz w:val="24"/>
          <w:szCs w:val="24"/>
        </w:rPr>
        <w:t>Subsidiar a priorização de iniciativas de modernização e nortear a alocação dos recursos necessários a sua implementação.</w:t>
      </w:r>
    </w:p>
    <w:p w14:paraId="523FA20B" w14:textId="77777777" w:rsidR="00EA6541" w:rsidRPr="00F90C92" w:rsidRDefault="005B3FA5" w:rsidP="00A41246">
      <w:pPr>
        <w:pStyle w:val="PargrafodaLista"/>
        <w:numPr>
          <w:ilvl w:val="0"/>
          <w:numId w:val="4"/>
        </w:numPr>
        <w:spacing w:before="240"/>
        <w:jc w:val="both"/>
        <w:rPr>
          <w:rFonts w:eastAsia="Times New Roman" w:cs="Times New Roman"/>
          <w:bCs/>
          <w:sz w:val="24"/>
          <w:szCs w:val="24"/>
        </w:rPr>
      </w:pPr>
      <w:r w:rsidRPr="00F90C92">
        <w:rPr>
          <w:sz w:val="24"/>
          <w:szCs w:val="24"/>
        </w:rPr>
        <w:t xml:space="preserve">Apoiar o desenho de projetos de modernização e, quando necessário, o pleito de </w:t>
      </w:r>
      <w:r w:rsidRPr="00F90C92">
        <w:rPr>
          <w:rFonts w:eastAsia="Times New Roman" w:cs="Times New Roman"/>
          <w:bCs/>
          <w:sz w:val="24"/>
          <w:szCs w:val="24"/>
        </w:rPr>
        <w:t>financiamento junto a organismos nacionais e internacionais de crédito.</w:t>
      </w:r>
    </w:p>
    <w:p w14:paraId="59A2A3C9" w14:textId="1689EFCD" w:rsidR="00F90C92" w:rsidRPr="00F90C92" w:rsidRDefault="00F90C92" w:rsidP="00F90C92">
      <w:pPr>
        <w:pStyle w:val="PargrafodaLista"/>
        <w:numPr>
          <w:ilvl w:val="0"/>
          <w:numId w:val="4"/>
        </w:numPr>
        <w:spacing w:before="240"/>
        <w:jc w:val="both"/>
      </w:pPr>
      <w:r w:rsidRPr="00F90C92">
        <w:rPr>
          <w:sz w:val="24"/>
          <w:szCs w:val="24"/>
        </w:rPr>
        <w:t xml:space="preserve">Ampliar a </w:t>
      </w:r>
      <w:r w:rsidRPr="00F90C92">
        <w:rPr>
          <w:i/>
          <w:sz w:val="24"/>
          <w:szCs w:val="24"/>
        </w:rPr>
        <w:t>a</w:t>
      </w:r>
      <w:r w:rsidR="00842F59" w:rsidRPr="00F90C92">
        <w:rPr>
          <w:i/>
          <w:sz w:val="24"/>
          <w:szCs w:val="24"/>
        </w:rPr>
        <w:t>ccountability</w:t>
      </w:r>
      <w:r w:rsidR="00842F59" w:rsidRPr="00F90C92">
        <w:rPr>
          <w:sz w:val="24"/>
          <w:szCs w:val="24"/>
        </w:rPr>
        <w:t xml:space="preserve"> pelos resultados</w:t>
      </w:r>
      <w:r>
        <w:rPr>
          <w:sz w:val="24"/>
          <w:szCs w:val="24"/>
        </w:rPr>
        <w:t xml:space="preserve">, </w:t>
      </w:r>
      <w:r w:rsidRPr="00F90C92">
        <w:rPr>
          <w:sz w:val="24"/>
          <w:szCs w:val="24"/>
        </w:rPr>
        <w:t>oferecendo</w:t>
      </w:r>
      <w:r w:rsidRPr="00F90C92">
        <w:t xml:space="preserve"> </w:t>
      </w:r>
      <w:r w:rsidRPr="00F90C92">
        <w:rPr>
          <w:i/>
        </w:rPr>
        <w:t>feedback p</w:t>
      </w:r>
      <w:r w:rsidRPr="00F90C92">
        <w:t>ara a sociedade, dentro do conceito de transparência fiscal).</w:t>
      </w:r>
    </w:p>
    <w:p w14:paraId="6E386DB0" w14:textId="0D5A3B53" w:rsidR="00BC23B3" w:rsidRDefault="00BC23B3" w:rsidP="00F90C92">
      <w:pPr>
        <w:pStyle w:val="PargrafodaLista"/>
        <w:spacing w:before="240"/>
        <w:ind w:left="360"/>
        <w:jc w:val="both"/>
        <w:rPr>
          <w:rFonts w:eastAsia="Times New Roman" w:cs="Times New Roman"/>
          <w:bCs/>
          <w:sz w:val="24"/>
          <w:szCs w:val="24"/>
        </w:rPr>
      </w:pPr>
    </w:p>
    <w:p w14:paraId="6977AD1E" w14:textId="77777777" w:rsidR="00F90C92" w:rsidRDefault="00F90C92" w:rsidP="00F90C92">
      <w:pPr>
        <w:pStyle w:val="PargrafodaLista"/>
        <w:spacing w:before="240"/>
        <w:ind w:left="360"/>
        <w:jc w:val="both"/>
        <w:rPr>
          <w:rFonts w:eastAsia="Times New Roman" w:cs="Times New Roman"/>
          <w:bCs/>
          <w:sz w:val="24"/>
          <w:szCs w:val="24"/>
        </w:rPr>
      </w:pPr>
    </w:p>
    <w:p w14:paraId="57D2BDE6" w14:textId="77777777" w:rsidR="00F90C92" w:rsidRPr="00F90C92" w:rsidRDefault="00F90C92" w:rsidP="00F90C92">
      <w:pPr>
        <w:pStyle w:val="PargrafodaLista"/>
        <w:spacing w:before="240"/>
        <w:ind w:left="360"/>
        <w:jc w:val="both"/>
        <w:rPr>
          <w:rFonts w:eastAsia="Times New Roman" w:cs="Times New Roman"/>
          <w:bCs/>
          <w:sz w:val="24"/>
          <w:szCs w:val="24"/>
        </w:rPr>
      </w:pPr>
    </w:p>
    <w:p w14:paraId="05D4F626" w14:textId="77777777" w:rsidR="00E33B80" w:rsidRPr="00A41246" w:rsidRDefault="00E33B80" w:rsidP="00A41246">
      <w:pPr>
        <w:pStyle w:val="PargrafodaLista"/>
        <w:numPr>
          <w:ilvl w:val="0"/>
          <w:numId w:val="1"/>
        </w:numPr>
        <w:spacing w:before="240"/>
        <w:jc w:val="both"/>
        <w:outlineLvl w:val="0"/>
        <w:rPr>
          <w:b/>
          <w:sz w:val="24"/>
          <w:szCs w:val="24"/>
        </w:rPr>
      </w:pPr>
      <w:bookmarkStart w:id="14" w:name="_Toc445828755"/>
      <w:r w:rsidRPr="00A41246">
        <w:rPr>
          <w:b/>
          <w:sz w:val="24"/>
          <w:szCs w:val="24"/>
        </w:rPr>
        <w:t>ESTRATÉGIA</w:t>
      </w:r>
      <w:r w:rsidR="0013080A" w:rsidRPr="00A41246">
        <w:rPr>
          <w:b/>
          <w:sz w:val="24"/>
          <w:szCs w:val="24"/>
        </w:rPr>
        <w:t>S</w:t>
      </w:r>
      <w:r w:rsidRPr="00A41246">
        <w:rPr>
          <w:b/>
          <w:sz w:val="24"/>
          <w:szCs w:val="24"/>
        </w:rPr>
        <w:t xml:space="preserve"> DE FORMULAÇÃO E IMPLANTAÇÃO DO MD-GEFIS</w:t>
      </w:r>
      <w:bookmarkEnd w:id="14"/>
    </w:p>
    <w:p w14:paraId="55F3B0FF" w14:textId="77777777" w:rsidR="00420FE0" w:rsidRPr="00A41246" w:rsidRDefault="0013080A" w:rsidP="00A41246">
      <w:pPr>
        <w:jc w:val="both"/>
        <w:rPr>
          <w:rFonts w:eastAsia="Times New Roman" w:cs="Times New Roman"/>
          <w:bCs/>
          <w:color w:val="000000"/>
          <w:sz w:val="24"/>
          <w:szCs w:val="24"/>
        </w:rPr>
      </w:pPr>
      <w:r w:rsidRPr="00A41246">
        <w:rPr>
          <w:rFonts w:eastAsia="Times New Roman" w:cs="Times New Roman"/>
          <w:bCs/>
          <w:color w:val="000000"/>
          <w:sz w:val="24"/>
          <w:szCs w:val="24"/>
        </w:rPr>
        <w:t xml:space="preserve">As estratégias de formulação e implantação do MD-GEFIS atendem a </w:t>
      </w:r>
      <w:r w:rsidR="00D32187" w:rsidRPr="00F90C92">
        <w:rPr>
          <w:rFonts w:eastAsia="Times New Roman" w:cs="Times New Roman"/>
          <w:bCs/>
          <w:sz w:val="24"/>
          <w:szCs w:val="24"/>
        </w:rPr>
        <w:t xml:space="preserve">quatro </w:t>
      </w:r>
      <w:r w:rsidRPr="00A41246">
        <w:rPr>
          <w:rFonts w:eastAsia="Times New Roman" w:cs="Times New Roman"/>
          <w:bCs/>
          <w:color w:val="000000"/>
          <w:sz w:val="24"/>
          <w:szCs w:val="24"/>
        </w:rPr>
        <w:t xml:space="preserve">princípios básicos: </w:t>
      </w:r>
    </w:p>
    <w:p w14:paraId="00DA1263" w14:textId="77777777" w:rsidR="005510CB" w:rsidRDefault="005510CB" w:rsidP="00A41246">
      <w:pPr>
        <w:pStyle w:val="PargrafodaLista"/>
        <w:numPr>
          <w:ilvl w:val="0"/>
          <w:numId w:val="5"/>
        </w:numPr>
        <w:jc w:val="both"/>
        <w:rPr>
          <w:rFonts w:eastAsia="Times New Roman" w:cs="Times New Roman"/>
          <w:bCs/>
          <w:color w:val="000000"/>
          <w:sz w:val="24"/>
          <w:szCs w:val="24"/>
        </w:rPr>
      </w:pPr>
      <w:r w:rsidRPr="00A41246">
        <w:rPr>
          <w:rFonts w:eastAsia="Times New Roman" w:cs="Times New Roman"/>
          <w:bCs/>
          <w:i/>
          <w:color w:val="000000"/>
          <w:sz w:val="24"/>
          <w:szCs w:val="24"/>
        </w:rPr>
        <w:t>Validação estratégica</w:t>
      </w:r>
      <w:r w:rsidRPr="00A41246">
        <w:rPr>
          <w:rFonts w:eastAsia="Times New Roman" w:cs="Times New Roman"/>
          <w:bCs/>
          <w:color w:val="000000"/>
          <w:sz w:val="24"/>
          <w:szCs w:val="24"/>
        </w:rPr>
        <w:t xml:space="preserve"> – Modelo conceitual, projetos de coleta de dados e resultados analisados com os gestores estratégicos de cada Secretaria de Fazenda, Tributação, Receita ou Finanças participante da pesquisa; </w:t>
      </w:r>
    </w:p>
    <w:p w14:paraId="49001B15" w14:textId="77777777" w:rsidR="00D32187" w:rsidRPr="00A41246" w:rsidRDefault="00D32187" w:rsidP="00A41246">
      <w:pPr>
        <w:pStyle w:val="PargrafodaLista"/>
        <w:numPr>
          <w:ilvl w:val="0"/>
          <w:numId w:val="5"/>
        </w:numPr>
        <w:jc w:val="both"/>
        <w:rPr>
          <w:rFonts w:eastAsia="Times New Roman" w:cs="Times New Roman"/>
          <w:bCs/>
          <w:color w:val="000000"/>
          <w:sz w:val="24"/>
          <w:szCs w:val="24"/>
        </w:rPr>
      </w:pPr>
      <w:r w:rsidRPr="00A41246">
        <w:rPr>
          <w:rFonts w:eastAsia="Times New Roman" w:cs="Times New Roman"/>
          <w:bCs/>
          <w:i/>
          <w:color w:val="000000"/>
          <w:sz w:val="24"/>
          <w:szCs w:val="24"/>
        </w:rPr>
        <w:t>Participação</w:t>
      </w:r>
      <w:r w:rsidRPr="00A41246">
        <w:rPr>
          <w:rFonts w:eastAsia="Times New Roman" w:cs="Times New Roman"/>
          <w:bCs/>
          <w:color w:val="000000"/>
          <w:sz w:val="24"/>
          <w:szCs w:val="24"/>
        </w:rPr>
        <w:t xml:space="preserve"> - Conteúdos desenvolvidos, testados e/ou validados com servidores do quadro das Secretarias de Fazenda, Tributação, Receita ou Finanças, integrantes dos grupos técnicos do CONFAZ</w:t>
      </w:r>
    </w:p>
    <w:p w14:paraId="241BDA89" w14:textId="77777777" w:rsidR="00420FE0" w:rsidRPr="00A41246" w:rsidRDefault="00420FE0" w:rsidP="00A41246">
      <w:pPr>
        <w:pStyle w:val="PargrafodaLista"/>
        <w:numPr>
          <w:ilvl w:val="0"/>
          <w:numId w:val="5"/>
        </w:numPr>
        <w:jc w:val="both"/>
        <w:rPr>
          <w:rFonts w:eastAsia="Times New Roman" w:cs="Times New Roman"/>
          <w:bCs/>
          <w:color w:val="000000"/>
          <w:sz w:val="24"/>
          <w:szCs w:val="24"/>
        </w:rPr>
      </w:pPr>
      <w:r w:rsidRPr="00A41246">
        <w:rPr>
          <w:rFonts w:eastAsia="Times New Roman" w:cs="Times New Roman"/>
          <w:bCs/>
          <w:i/>
          <w:color w:val="000000"/>
          <w:sz w:val="24"/>
          <w:szCs w:val="24"/>
        </w:rPr>
        <w:t>Auto avaliação</w:t>
      </w:r>
      <w:r w:rsidRPr="00A41246">
        <w:rPr>
          <w:rFonts w:eastAsia="Times New Roman" w:cs="Times New Roman"/>
          <w:bCs/>
          <w:color w:val="000000"/>
          <w:sz w:val="24"/>
          <w:szCs w:val="24"/>
        </w:rPr>
        <w:t xml:space="preserve"> – Dados coletados e pré-analisados por equipe de pesquisa composta e coordenada por servidores do quadro das Secretarias de Fazenda, Tributação, Receita ou Finanças.</w:t>
      </w:r>
    </w:p>
    <w:p w14:paraId="76A0A5B3" w14:textId="77777777" w:rsidR="00D32187" w:rsidRPr="00F90C92" w:rsidRDefault="00D32187" w:rsidP="00A41246">
      <w:pPr>
        <w:pStyle w:val="PargrafodaLista"/>
        <w:numPr>
          <w:ilvl w:val="0"/>
          <w:numId w:val="5"/>
        </w:numPr>
        <w:jc w:val="both"/>
        <w:rPr>
          <w:rFonts w:eastAsia="Times New Roman" w:cs="Times New Roman"/>
          <w:bCs/>
          <w:sz w:val="24"/>
          <w:szCs w:val="24"/>
        </w:rPr>
      </w:pPr>
      <w:r w:rsidRPr="00F90C92">
        <w:rPr>
          <w:rFonts w:eastAsia="Times New Roman" w:cs="Times New Roman"/>
          <w:bCs/>
          <w:i/>
          <w:sz w:val="24"/>
          <w:szCs w:val="24"/>
        </w:rPr>
        <w:t>Verificação técnica dos dados e resultados</w:t>
      </w:r>
      <w:r w:rsidRPr="00F90C92">
        <w:rPr>
          <w:rFonts w:eastAsia="Times New Roman" w:cs="Times New Roman"/>
          <w:bCs/>
          <w:sz w:val="24"/>
          <w:szCs w:val="24"/>
        </w:rPr>
        <w:t>. A ausência</w:t>
      </w:r>
      <w:r w:rsidRPr="00F90C92">
        <w:rPr>
          <w:sz w:val="24"/>
          <w:szCs w:val="24"/>
        </w:rPr>
        <w:t xml:space="preserve"> desse princípio deverá gerar criticas pela falta de independência, e pela falta de integralidade na avaliação (o principio diz que aquele que coleta os dados deve ser o mesmo que avalia). Assim, deveria ser inserida uma nota de rodapé explicando porque desta limitação— e se será sempre assim, o que se recomenda para o futuro para minimizar este problema.</w:t>
      </w:r>
    </w:p>
    <w:p w14:paraId="0C01BDDD" w14:textId="77777777" w:rsidR="00E33B80" w:rsidRPr="00A41246" w:rsidRDefault="00650DC7" w:rsidP="00A41246">
      <w:pPr>
        <w:jc w:val="both"/>
        <w:rPr>
          <w:rFonts w:eastAsia="Times New Roman" w:cs="Times New Roman"/>
          <w:bCs/>
          <w:color w:val="000000"/>
          <w:sz w:val="24"/>
          <w:szCs w:val="24"/>
        </w:rPr>
      </w:pPr>
      <w:r w:rsidRPr="00A41246">
        <w:rPr>
          <w:rFonts w:eastAsia="Times New Roman" w:cs="Times New Roman"/>
          <w:bCs/>
          <w:color w:val="000000"/>
          <w:sz w:val="24"/>
          <w:szCs w:val="24"/>
        </w:rPr>
        <w:t xml:space="preserve">A formulação do MD-GEFIS contou com a participação de técnicos das distintas áreas objeto da pesquisa do MD-GEFIS no âmbito dos Estados e do Distrito Federal (gestão fazendária; administração tributária; contencioso fiscal; administração financeira; gasto público) sob a coordenação de uma equipe composta por </w:t>
      </w:r>
      <w:r w:rsidR="00D32187">
        <w:rPr>
          <w:rFonts w:eastAsia="Times New Roman" w:cs="Times New Roman"/>
          <w:bCs/>
          <w:color w:val="000000"/>
          <w:sz w:val="24"/>
          <w:szCs w:val="24"/>
        </w:rPr>
        <w:t>especialistas e consultores</w:t>
      </w:r>
      <w:r w:rsidR="00DA467F" w:rsidRPr="00A41246">
        <w:rPr>
          <w:rFonts w:eastAsia="Times New Roman" w:cs="Times New Roman"/>
          <w:bCs/>
          <w:color w:val="000000"/>
          <w:sz w:val="24"/>
          <w:szCs w:val="24"/>
        </w:rPr>
        <w:t xml:space="preserve"> </w:t>
      </w:r>
      <w:r w:rsidRPr="00A41246">
        <w:rPr>
          <w:rFonts w:eastAsia="Times New Roman" w:cs="Times New Roman"/>
          <w:bCs/>
          <w:color w:val="000000"/>
          <w:sz w:val="24"/>
          <w:szCs w:val="24"/>
        </w:rPr>
        <w:t xml:space="preserve">do BID, que coordenou os trabalhos, </w:t>
      </w:r>
      <w:r w:rsidR="00D32187">
        <w:rPr>
          <w:rFonts w:eastAsia="Times New Roman" w:cs="Times New Roman"/>
          <w:bCs/>
          <w:color w:val="000000"/>
          <w:sz w:val="24"/>
          <w:szCs w:val="24"/>
        </w:rPr>
        <w:t xml:space="preserve">servidores </w:t>
      </w:r>
      <w:r w:rsidRPr="00A41246">
        <w:rPr>
          <w:rFonts w:eastAsia="Times New Roman" w:cs="Times New Roman"/>
          <w:bCs/>
          <w:color w:val="000000"/>
          <w:sz w:val="24"/>
          <w:szCs w:val="24"/>
        </w:rPr>
        <w:t xml:space="preserve">da SE/MF e </w:t>
      </w:r>
      <w:r w:rsidR="00D32187">
        <w:rPr>
          <w:rFonts w:eastAsia="Times New Roman" w:cs="Times New Roman"/>
          <w:bCs/>
          <w:color w:val="000000"/>
          <w:sz w:val="24"/>
          <w:szCs w:val="24"/>
        </w:rPr>
        <w:t xml:space="preserve">representantes </w:t>
      </w:r>
      <w:r w:rsidRPr="00A41246">
        <w:rPr>
          <w:rFonts w:eastAsia="Times New Roman" w:cs="Times New Roman"/>
          <w:bCs/>
          <w:color w:val="000000"/>
          <w:sz w:val="24"/>
          <w:szCs w:val="24"/>
        </w:rPr>
        <w:t>d</w:t>
      </w:r>
      <w:r w:rsidR="00D32187">
        <w:rPr>
          <w:rFonts w:eastAsia="Times New Roman" w:cs="Times New Roman"/>
          <w:bCs/>
          <w:color w:val="000000"/>
          <w:sz w:val="24"/>
          <w:szCs w:val="24"/>
        </w:rPr>
        <w:t>os Estados na</w:t>
      </w:r>
      <w:r w:rsidRPr="00A41246">
        <w:rPr>
          <w:rFonts w:eastAsia="Times New Roman" w:cs="Times New Roman"/>
          <w:bCs/>
          <w:color w:val="000000"/>
          <w:sz w:val="24"/>
          <w:szCs w:val="24"/>
        </w:rPr>
        <w:t xml:space="preserve"> COGEF.</w:t>
      </w:r>
      <w:r w:rsidR="00707573" w:rsidRPr="00A41246">
        <w:rPr>
          <w:rFonts w:eastAsia="Times New Roman" w:cs="Times New Roman"/>
          <w:bCs/>
          <w:color w:val="000000"/>
          <w:sz w:val="24"/>
          <w:szCs w:val="24"/>
        </w:rPr>
        <w:t xml:space="preserve"> Os grupos técnicos do CONFAZ participaram de reuniões para revisão e ajustes na proposta inicial do modelo.</w:t>
      </w:r>
    </w:p>
    <w:p w14:paraId="39DD8840" w14:textId="77777777" w:rsidR="00E33B80" w:rsidRPr="00A41246" w:rsidRDefault="00707573" w:rsidP="00A41246">
      <w:pPr>
        <w:jc w:val="both"/>
        <w:rPr>
          <w:rFonts w:eastAsia="Times New Roman" w:cs="Times New Roman"/>
          <w:bCs/>
          <w:color w:val="000000"/>
          <w:sz w:val="24"/>
          <w:szCs w:val="24"/>
        </w:rPr>
      </w:pPr>
      <w:r w:rsidRPr="00A41246">
        <w:rPr>
          <w:rFonts w:eastAsia="Times New Roman" w:cs="Times New Roman"/>
          <w:bCs/>
          <w:color w:val="000000"/>
          <w:sz w:val="24"/>
          <w:szCs w:val="24"/>
        </w:rPr>
        <w:t>Foram definidas as seguintes estratégias para</w:t>
      </w:r>
      <w:r w:rsidR="00586F9B" w:rsidRPr="00A41246">
        <w:rPr>
          <w:rFonts w:eastAsia="Times New Roman" w:cs="Times New Roman"/>
          <w:bCs/>
          <w:color w:val="000000"/>
          <w:sz w:val="24"/>
          <w:szCs w:val="24"/>
        </w:rPr>
        <w:t xml:space="preserve"> implantação e aná</w:t>
      </w:r>
      <w:r w:rsidR="00FF6517" w:rsidRPr="00A41246">
        <w:rPr>
          <w:rFonts w:eastAsia="Times New Roman" w:cs="Times New Roman"/>
          <w:bCs/>
          <w:color w:val="000000"/>
          <w:sz w:val="24"/>
          <w:szCs w:val="24"/>
        </w:rPr>
        <w:t>lise dos resultados do MD-GEFIS</w:t>
      </w:r>
      <w:r w:rsidR="00586F9B" w:rsidRPr="00A41246">
        <w:rPr>
          <w:rFonts w:eastAsia="Times New Roman" w:cs="Times New Roman"/>
          <w:bCs/>
          <w:color w:val="000000"/>
          <w:sz w:val="24"/>
          <w:szCs w:val="24"/>
        </w:rPr>
        <w:t>:</w:t>
      </w:r>
    </w:p>
    <w:p w14:paraId="02C0C53D" w14:textId="77777777" w:rsidR="00707573" w:rsidRPr="00A41246" w:rsidRDefault="00707573" w:rsidP="00A41246">
      <w:pPr>
        <w:spacing w:after="0"/>
        <w:jc w:val="both"/>
        <w:rPr>
          <w:rFonts w:eastAsia="Times New Roman" w:cs="Times New Roman"/>
          <w:bCs/>
          <w:color w:val="000000"/>
          <w:sz w:val="24"/>
          <w:szCs w:val="24"/>
        </w:rPr>
      </w:pPr>
      <w:r w:rsidRPr="00A41246">
        <w:rPr>
          <w:rFonts w:eastAsia="Times New Roman" w:cstheme="minorHAnsi"/>
          <w:bCs/>
          <w:color w:val="000000"/>
          <w:sz w:val="24"/>
          <w:szCs w:val="24"/>
        </w:rPr>
        <w:t>1. Teste prévio do</w:t>
      </w:r>
      <w:r w:rsidRPr="00A41246">
        <w:rPr>
          <w:rFonts w:eastAsia="Times New Roman" w:cs="Times New Roman"/>
          <w:bCs/>
          <w:color w:val="000000"/>
          <w:sz w:val="24"/>
          <w:szCs w:val="24"/>
        </w:rPr>
        <w:t xml:space="preserve"> modelo e da ferramenta de pesquisa utilizada na coleta de dados via web com a equipe de coordenação do PROFISCO </w:t>
      </w:r>
      <w:r w:rsidR="005510CB" w:rsidRPr="00A41246">
        <w:rPr>
          <w:rFonts w:eastAsia="Times New Roman" w:cs="Times New Roman"/>
          <w:bCs/>
          <w:color w:val="000000"/>
          <w:sz w:val="24"/>
          <w:szCs w:val="24"/>
        </w:rPr>
        <w:t xml:space="preserve">em um </w:t>
      </w:r>
      <w:r w:rsidRPr="00A41246">
        <w:rPr>
          <w:rFonts w:eastAsia="Times New Roman" w:cs="Times New Roman"/>
          <w:bCs/>
          <w:color w:val="000000"/>
          <w:sz w:val="24"/>
          <w:szCs w:val="24"/>
        </w:rPr>
        <w:t>Estado.</w:t>
      </w:r>
    </w:p>
    <w:p w14:paraId="385B5B4D" w14:textId="77777777" w:rsidR="005510CB" w:rsidRPr="00A41246" w:rsidRDefault="00707573" w:rsidP="00A41246">
      <w:pPr>
        <w:spacing w:after="0"/>
        <w:jc w:val="both"/>
        <w:rPr>
          <w:rFonts w:eastAsia="Times New Roman" w:cstheme="minorHAnsi"/>
          <w:bCs/>
          <w:color w:val="000000"/>
          <w:sz w:val="24"/>
          <w:szCs w:val="24"/>
        </w:rPr>
      </w:pPr>
      <w:r w:rsidRPr="00A41246">
        <w:rPr>
          <w:rFonts w:eastAsia="Times New Roman" w:cstheme="minorHAnsi"/>
          <w:bCs/>
          <w:color w:val="000000"/>
          <w:sz w:val="24"/>
          <w:szCs w:val="24"/>
        </w:rPr>
        <w:t xml:space="preserve">2. </w:t>
      </w:r>
      <w:r w:rsidR="00BC23B3" w:rsidRPr="00A41246">
        <w:rPr>
          <w:rFonts w:eastAsia="Times New Roman" w:cstheme="minorHAnsi"/>
          <w:bCs/>
          <w:color w:val="000000"/>
          <w:sz w:val="24"/>
          <w:szCs w:val="24"/>
        </w:rPr>
        <w:t>Adesão</w:t>
      </w:r>
      <w:r w:rsidR="005510CB" w:rsidRPr="00A41246">
        <w:rPr>
          <w:rFonts w:eastAsia="Times New Roman" w:cstheme="minorHAnsi"/>
          <w:bCs/>
          <w:color w:val="000000"/>
          <w:sz w:val="24"/>
          <w:szCs w:val="24"/>
        </w:rPr>
        <w:t xml:space="preserve"> </w:t>
      </w:r>
      <w:r w:rsidR="00BC23B3" w:rsidRPr="00A41246">
        <w:rPr>
          <w:rFonts w:eastAsia="Times New Roman" w:cstheme="minorHAnsi"/>
          <w:bCs/>
          <w:color w:val="000000"/>
          <w:sz w:val="24"/>
          <w:szCs w:val="24"/>
        </w:rPr>
        <w:t>das Unidades da Federação (UFs)</w:t>
      </w:r>
      <w:r w:rsidR="005510CB" w:rsidRPr="00A41246">
        <w:rPr>
          <w:rFonts w:eastAsia="Times New Roman" w:cstheme="minorHAnsi"/>
          <w:bCs/>
          <w:color w:val="000000"/>
          <w:sz w:val="24"/>
          <w:szCs w:val="24"/>
        </w:rPr>
        <w:t xml:space="preserve"> ao MD-GEFIS</w:t>
      </w:r>
    </w:p>
    <w:p w14:paraId="23CA5DE9" w14:textId="77777777" w:rsidR="00707573" w:rsidRPr="00A41246" w:rsidRDefault="005510CB" w:rsidP="00A41246">
      <w:pPr>
        <w:spacing w:after="0"/>
        <w:jc w:val="both"/>
        <w:rPr>
          <w:rFonts w:eastAsia="Times New Roman" w:cstheme="minorHAnsi"/>
          <w:bCs/>
          <w:color w:val="000000"/>
          <w:sz w:val="24"/>
          <w:szCs w:val="24"/>
        </w:rPr>
      </w:pPr>
      <w:r w:rsidRPr="00A41246">
        <w:rPr>
          <w:rFonts w:eastAsia="Times New Roman" w:cstheme="minorHAnsi"/>
          <w:bCs/>
          <w:color w:val="000000"/>
          <w:sz w:val="24"/>
          <w:szCs w:val="24"/>
        </w:rPr>
        <w:t xml:space="preserve">3. </w:t>
      </w:r>
      <w:r w:rsidR="00707573" w:rsidRPr="00A41246">
        <w:rPr>
          <w:rFonts w:eastAsia="Times New Roman" w:cstheme="minorHAnsi"/>
          <w:bCs/>
          <w:color w:val="000000"/>
          <w:sz w:val="24"/>
          <w:szCs w:val="24"/>
        </w:rPr>
        <w:t xml:space="preserve">Construção da base de dados </w:t>
      </w:r>
      <w:r w:rsidR="007967A8" w:rsidRPr="00A41246">
        <w:rPr>
          <w:rFonts w:eastAsia="Times New Roman" w:cstheme="minorHAnsi"/>
          <w:bCs/>
          <w:color w:val="000000"/>
          <w:sz w:val="24"/>
          <w:szCs w:val="24"/>
        </w:rPr>
        <w:t>por grupos de UFs</w:t>
      </w:r>
      <w:r w:rsidR="004E69B0" w:rsidRPr="00A41246">
        <w:rPr>
          <w:rFonts w:eastAsia="Times New Roman" w:cstheme="minorHAnsi"/>
          <w:bCs/>
          <w:color w:val="000000"/>
          <w:sz w:val="24"/>
          <w:szCs w:val="24"/>
        </w:rPr>
        <w:t xml:space="preserve"> considerando:</w:t>
      </w:r>
    </w:p>
    <w:p w14:paraId="25818252" w14:textId="77777777" w:rsidR="007967A8" w:rsidRPr="00A41246" w:rsidRDefault="00707573" w:rsidP="00A41246">
      <w:pPr>
        <w:pStyle w:val="PargrafodaLista"/>
        <w:numPr>
          <w:ilvl w:val="0"/>
          <w:numId w:val="6"/>
        </w:numPr>
        <w:jc w:val="both"/>
        <w:rPr>
          <w:rFonts w:cstheme="minorHAnsi"/>
          <w:bCs/>
          <w:sz w:val="24"/>
          <w:szCs w:val="24"/>
        </w:rPr>
      </w:pPr>
      <w:r w:rsidRPr="00A41246">
        <w:rPr>
          <w:rFonts w:cstheme="minorHAnsi"/>
          <w:bCs/>
          <w:sz w:val="24"/>
          <w:szCs w:val="24"/>
        </w:rPr>
        <w:t>Definição de c</w:t>
      </w:r>
      <w:r w:rsidR="00586F9B" w:rsidRPr="00A41246">
        <w:rPr>
          <w:rFonts w:cstheme="minorHAnsi"/>
          <w:bCs/>
          <w:sz w:val="24"/>
          <w:szCs w:val="24"/>
        </w:rPr>
        <w:t>ronograma</w:t>
      </w:r>
      <w:r w:rsidRPr="00A41246">
        <w:rPr>
          <w:rFonts w:cstheme="minorHAnsi"/>
          <w:bCs/>
          <w:sz w:val="24"/>
          <w:szCs w:val="24"/>
        </w:rPr>
        <w:t xml:space="preserve"> </w:t>
      </w:r>
      <w:r w:rsidR="007967A8" w:rsidRPr="00A41246">
        <w:rPr>
          <w:rFonts w:cstheme="minorHAnsi"/>
          <w:bCs/>
          <w:sz w:val="24"/>
          <w:szCs w:val="24"/>
        </w:rPr>
        <w:t>para coleta, validação e análise de dados em</w:t>
      </w:r>
      <w:r w:rsidRPr="00A41246">
        <w:rPr>
          <w:rFonts w:cstheme="minorHAnsi"/>
          <w:bCs/>
          <w:sz w:val="24"/>
          <w:szCs w:val="24"/>
        </w:rPr>
        <w:t xml:space="preserve"> conjunto</w:t>
      </w:r>
      <w:r w:rsidR="007967A8" w:rsidRPr="00A41246">
        <w:rPr>
          <w:rFonts w:cstheme="minorHAnsi"/>
          <w:bCs/>
          <w:sz w:val="24"/>
          <w:szCs w:val="24"/>
        </w:rPr>
        <w:t xml:space="preserve"> com as equipes das UFs.</w:t>
      </w:r>
    </w:p>
    <w:p w14:paraId="747152FC" w14:textId="77777777" w:rsidR="00586F9B" w:rsidRPr="00A41246" w:rsidRDefault="007967A8" w:rsidP="00A41246">
      <w:pPr>
        <w:pStyle w:val="PargrafodaLista"/>
        <w:numPr>
          <w:ilvl w:val="0"/>
          <w:numId w:val="6"/>
        </w:numPr>
        <w:jc w:val="both"/>
        <w:rPr>
          <w:rFonts w:cstheme="minorHAnsi"/>
          <w:bCs/>
          <w:sz w:val="24"/>
          <w:szCs w:val="24"/>
        </w:rPr>
      </w:pPr>
      <w:r w:rsidRPr="00A41246">
        <w:rPr>
          <w:rFonts w:cstheme="minorHAnsi"/>
          <w:bCs/>
          <w:sz w:val="24"/>
          <w:szCs w:val="24"/>
        </w:rPr>
        <w:t xml:space="preserve">Atribuição de responsabilidade </w:t>
      </w:r>
      <w:r w:rsidR="005510CB" w:rsidRPr="00A41246">
        <w:rPr>
          <w:rFonts w:cstheme="minorHAnsi"/>
          <w:bCs/>
          <w:sz w:val="24"/>
          <w:szCs w:val="24"/>
        </w:rPr>
        <w:t xml:space="preserve">ao representante na COGEF </w:t>
      </w:r>
      <w:r w:rsidRPr="00A41246">
        <w:rPr>
          <w:rFonts w:cstheme="minorHAnsi"/>
          <w:bCs/>
          <w:sz w:val="24"/>
          <w:szCs w:val="24"/>
        </w:rPr>
        <w:t xml:space="preserve">para análise dos </w:t>
      </w:r>
      <w:r w:rsidR="00586F9B" w:rsidRPr="00A41246">
        <w:rPr>
          <w:rFonts w:cstheme="minorHAnsi"/>
          <w:bCs/>
          <w:sz w:val="24"/>
          <w:szCs w:val="24"/>
        </w:rPr>
        <w:t xml:space="preserve">requisitos </w:t>
      </w:r>
      <w:r w:rsidR="00F04E6B" w:rsidRPr="00A41246">
        <w:rPr>
          <w:rFonts w:cstheme="minorHAnsi"/>
          <w:bCs/>
          <w:sz w:val="24"/>
          <w:szCs w:val="24"/>
        </w:rPr>
        <w:t>e</w:t>
      </w:r>
      <w:r w:rsidR="00586F9B" w:rsidRPr="00A41246">
        <w:rPr>
          <w:rFonts w:cstheme="minorHAnsi"/>
          <w:bCs/>
          <w:sz w:val="24"/>
          <w:szCs w:val="24"/>
        </w:rPr>
        <w:t xml:space="preserve"> </w:t>
      </w:r>
      <w:r w:rsidR="00F04E6B" w:rsidRPr="00A41246">
        <w:rPr>
          <w:rFonts w:cstheme="minorHAnsi"/>
          <w:bCs/>
          <w:sz w:val="24"/>
          <w:szCs w:val="24"/>
        </w:rPr>
        <w:t>fontes</w:t>
      </w:r>
      <w:r w:rsidR="00586F9B" w:rsidRPr="00A41246">
        <w:rPr>
          <w:rFonts w:cstheme="minorHAnsi"/>
          <w:bCs/>
          <w:sz w:val="24"/>
          <w:szCs w:val="24"/>
        </w:rPr>
        <w:t xml:space="preserve"> de </w:t>
      </w:r>
      <w:r w:rsidR="00F04E6B" w:rsidRPr="00A41246">
        <w:rPr>
          <w:rFonts w:cstheme="minorHAnsi"/>
          <w:bCs/>
          <w:sz w:val="24"/>
          <w:szCs w:val="24"/>
        </w:rPr>
        <w:t>informação</w:t>
      </w:r>
      <w:r w:rsidRPr="00A41246">
        <w:rPr>
          <w:rFonts w:cstheme="minorHAnsi"/>
          <w:bCs/>
          <w:sz w:val="24"/>
          <w:szCs w:val="24"/>
        </w:rPr>
        <w:t>, assim como, para a elaboração de</w:t>
      </w:r>
      <w:r w:rsidR="00586F9B" w:rsidRPr="00A41246">
        <w:rPr>
          <w:rFonts w:cstheme="minorHAnsi"/>
          <w:bCs/>
          <w:sz w:val="24"/>
          <w:szCs w:val="24"/>
        </w:rPr>
        <w:t xml:space="preserve"> </w:t>
      </w:r>
      <w:r w:rsidR="00F04E6B" w:rsidRPr="00A41246">
        <w:rPr>
          <w:rFonts w:cstheme="minorHAnsi"/>
          <w:bCs/>
          <w:sz w:val="24"/>
          <w:szCs w:val="24"/>
        </w:rPr>
        <w:t>calendário</w:t>
      </w:r>
      <w:r w:rsidR="00586F9B" w:rsidRPr="00A41246">
        <w:rPr>
          <w:rFonts w:cstheme="minorHAnsi"/>
          <w:bCs/>
          <w:sz w:val="24"/>
          <w:szCs w:val="24"/>
        </w:rPr>
        <w:t xml:space="preserve"> de </w:t>
      </w:r>
      <w:r w:rsidR="00F04E6B" w:rsidRPr="00A41246">
        <w:rPr>
          <w:rFonts w:cstheme="minorHAnsi"/>
          <w:bCs/>
          <w:sz w:val="24"/>
          <w:szCs w:val="24"/>
        </w:rPr>
        <w:t>reuniões</w:t>
      </w:r>
      <w:r w:rsidRPr="00A41246">
        <w:rPr>
          <w:rFonts w:cstheme="minorHAnsi"/>
          <w:bCs/>
          <w:sz w:val="24"/>
          <w:szCs w:val="24"/>
        </w:rPr>
        <w:t xml:space="preserve"> em cada UF.</w:t>
      </w:r>
    </w:p>
    <w:p w14:paraId="3A898D86" w14:textId="77777777" w:rsidR="007967A8" w:rsidRPr="00A41246" w:rsidRDefault="007967A8" w:rsidP="00A41246">
      <w:pPr>
        <w:pStyle w:val="PargrafodaLista"/>
        <w:numPr>
          <w:ilvl w:val="0"/>
          <w:numId w:val="6"/>
        </w:numPr>
        <w:jc w:val="both"/>
        <w:rPr>
          <w:rFonts w:cstheme="minorHAnsi"/>
          <w:bCs/>
          <w:sz w:val="24"/>
          <w:szCs w:val="24"/>
        </w:rPr>
      </w:pPr>
      <w:r w:rsidRPr="00A41246">
        <w:rPr>
          <w:rFonts w:cstheme="minorHAnsi"/>
          <w:bCs/>
          <w:sz w:val="24"/>
          <w:szCs w:val="24"/>
        </w:rPr>
        <w:t xml:space="preserve">Análise e validação dos dados coletados coordenada por equipe de supervisão </w:t>
      </w:r>
      <w:r w:rsidR="004E69B0" w:rsidRPr="00A41246">
        <w:rPr>
          <w:rFonts w:cstheme="minorHAnsi"/>
          <w:bCs/>
          <w:sz w:val="24"/>
          <w:szCs w:val="24"/>
        </w:rPr>
        <w:t xml:space="preserve">do </w:t>
      </w:r>
      <w:r w:rsidRPr="00A41246">
        <w:rPr>
          <w:rFonts w:cstheme="minorHAnsi"/>
          <w:bCs/>
          <w:sz w:val="24"/>
          <w:szCs w:val="24"/>
        </w:rPr>
        <w:t>BID.</w:t>
      </w:r>
    </w:p>
    <w:p w14:paraId="4A0730CF" w14:textId="77777777" w:rsidR="005162B0" w:rsidRPr="00A41246" w:rsidRDefault="005162B0" w:rsidP="00A41246">
      <w:pPr>
        <w:pStyle w:val="PargrafodaLista"/>
        <w:jc w:val="both"/>
        <w:rPr>
          <w:rFonts w:cstheme="minorHAnsi"/>
          <w:bCs/>
          <w:sz w:val="24"/>
          <w:szCs w:val="24"/>
        </w:rPr>
      </w:pPr>
    </w:p>
    <w:p w14:paraId="10E85AF4" w14:textId="77777777" w:rsidR="00A17908" w:rsidRPr="00A41246" w:rsidRDefault="00A17908" w:rsidP="00A41246">
      <w:pPr>
        <w:pStyle w:val="PargrafodaLista"/>
        <w:numPr>
          <w:ilvl w:val="0"/>
          <w:numId w:val="1"/>
        </w:numPr>
        <w:spacing w:before="240"/>
        <w:jc w:val="both"/>
        <w:outlineLvl w:val="0"/>
        <w:rPr>
          <w:b/>
          <w:sz w:val="24"/>
          <w:szCs w:val="24"/>
        </w:rPr>
      </w:pPr>
      <w:bookmarkStart w:id="15" w:name="_Toc445828756"/>
      <w:r w:rsidRPr="00A41246">
        <w:rPr>
          <w:b/>
          <w:sz w:val="24"/>
          <w:szCs w:val="24"/>
        </w:rPr>
        <w:t xml:space="preserve">ABRANGÊNCIA E COBERTURA DO </w:t>
      </w:r>
      <w:r w:rsidR="004C3C25" w:rsidRPr="00A41246">
        <w:rPr>
          <w:b/>
          <w:sz w:val="24"/>
          <w:szCs w:val="24"/>
        </w:rPr>
        <w:t>MD-GEFIS</w:t>
      </w:r>
      <w:bookmarkEnd w:id="15"/>
    </w:p>
    <w:p w14:paraId="3CF60FBE" w14:textId="77777777" w:rsidR="0048498B" w:rsidRPr="00F90C92" w:rsidRDefault="007D1D18" w:rsidP="00A41246">
      <w:pPr>
        <w:jc w:val="both"/>
        <w:rPr>
          <w:sz w:val="24"/>
          <w:szCs w:val="24"/>
        </w:rPr>
      </w:pPr>
      <w:r w:rsidRPr="00F90C92">
        <w:rPr>
          <w:rFonts w:eastAsia="Times New Roman" w:cs="Times New Roman"/>
          <w:bCs/>
          <w:sz w:val="24"/>
          <w:szCs w:val="24"/>
        </w:rPr>
        <w:t>O Modelo de Maturidade</w:t>
      </w:r>
      <w:r w:rsidRPr="00F90C92">
        <w:rPr>
          <w:sz w:val="24"/>
          <w:szCs w:val="24"/>
        </w:rPr>
        <w:t xml:space="preserve"> da Gestão Fiscal (</w:t>
      </w:r>
      <w:r w:rsidR="004C3C25" w:rsidRPr="00F90C92">
        <w:rPr>
          <w:sz w:val="24"/>
          <w:szCs w:val="24"/>
        </w:rPr>
        <w:t>MD-GEFIS</w:t>
      </w:r>
      <w:r w:rsidRPr="00F90C92">
        <w:rPr>
          <w:sz w:val="24"/>
          <w:szCs w:val="24"/>
        </w:rPr>
        <w:t>)</w:t>
      </w:r>
      <w:r w:rsidR="0048498B" w:rsidRPr="00F90C92">
        <w:rPr>
          <w:sz w:val="24"/>
          <w:szCs w:val="24"/>
        </w:rPr>
        <w:t xml:space="preserve"> considera que uma gestão fiscal eficiente </w:t>
      </w:r>
      <w:r w:rsidR="00872B29" w:rsidRPr="00F90C92">
        <w:rPr>
          <w:sz w:val="24"/>
          <w:szCs w:val="24"/>
        </w:rPr>
        <w:t>compreende</w:t>
      </w:r>
      <w:r w:rsidR="0048498B" w:rsidRPr="00F90C92">
        <w:rPr>
          <w:sz w:val="24"/>
          <w:szCs w:val="24"/>
        </w:rPr>
        <w:t xml:space="preserve"> três eixos</w:t>
      </w:r>
      <w:r w:rsidR="00C47172" w:rsidRPr="00F90C92">
        <w:rPr>
          <w:rStyle w:val="Refdenotaderodap"/>
          <w:sz w:val="24"/>
          <w:szCs w:val="24"/>
        </w:rPr>
        <w:footnoteReference w:id="21"/>
      </w:r>
      <w:r w:rsidR="00872B29" w:rsidRPr="00F90C92">
        <w:rPr>
          <w:sz w:val="24"/>
          <w:szCs w:val="24"/>
        </w:rPr>
        <w:t xml:space="preserve"> de atuação, </w:t>
      </w:r>
      <w:r w:rsidR="009350BC" w:rsidRPr="00F90C92">
        <w:rPr>
          <w:sz w:val="24"/>
          <w:szCs w:val="24"/>
        </w:rPr>
        <w:t>que atendem aos seguintes requisitos de</w:t>
      </w:r>
      <w:r w:rsidR="00872B29" w:rsidRPr="00F90C92">
        <w:rPr>
          <w:sz w:val="24"/>
          <w:szCs w:val="24"/>
        </w:rPr>
        <w:t xml:space="preserve"> excelência:</w:t>
      </w:r>
    </w:p>
    <w:p w14:paraId="521A6709" w14:textId="1C1BFFAE" w:rsidR="00872B29" w:rsidRPr="00A41246" w:rsidRDefault="007A5344" w:rsidP="00A41246">
      <w:pPr>
        <w:spacing w:before="240"/>
        <w:jc w:val="both"/>
        <w:rPr>
          <w:bCs/>
          <w:sz w:val="24"/>
          <w:szCs w:val="24"/>
        </w:rPr>
      </w:pPr>
      <w:r w:rsidRPr="00A41246">
        <w:rPr>
          <w:b/>
          <w:sz w:val="24"/>
          <w:szCs w:val="24"/>
        </w:rPr>
        <w:t xml:space="preserve">Eixo 1. </w:t>
      </w:r>
      <w:r w:rsidR="00A17908" w:rsidRPr="00A41246">
        <w:rPr>
          <w:b/>
          <w:sz w:val="24"/>
          <w:szCs w:val="24"/>
        </w:rPr>
        <w:t>Gestão Fazendária e Transparência Fiscal</w:t>
      </w:r>
      <w:r w:rsidR="00791FE7" w:rsidRPr="00A41246">
        <w:rPr>
          <w:sz w:val="24"/>
          <w:szCs w:val="24"/>
        </w:rPr>
        <w:t xml:space="preserve"> </w:t>
      </w:r>
      <w:r w:rsidR="00791FE7" w:rsidRPr="00A41246">
        <w:rPr>
          <w:b/>
          <w:sz w:val="24"/>
          <w:szCs w:val="24"/>
        </w:rPr>
        <w:t>(GF)</w:t>
      </w:r>
      <w:r w:rsidRPr="00A41246">
        <w:rPr>
          <w:b/>
          <w:sz w:val="24"/>
          <w:szCs w:val="24"/>
        </w:rPr>
        <w:t xml:space="preserve">. </w:t>
      </w:r>
      <w:r w:rsidR="00872B29" w:rsidRPr="00A41246">
        <w:rPr>
          <w:sz w:val="24"/>
          <w:szCs w:val="24"/>
        </w:rPr>
        <w:t xml:space="preserve">A melhoria da governança pública na área fiscal depende de medidas tais como o planejamento </w:t>
      </w:r>
      <w:r w:rsidR="00447117">
        <w:rPr>
          <w:sz w:val="24"/>
          <w:szCs w:val="24"/>
        </w:rPr>
        <w:t xml:space="preserve">estratégico </w:t>
      </w:r>
      <w:r w:rsidR="00872B29" w:rsidRPr="00A41246">
        <w:rPr>
          <w:sz w:val="24"/>
          <w:szCs w:val="24"/>
        </w:rPr>
        <w:t>e avaliação do desempenho institucional, o gerenciamento dos riscos , o estímulo à participação e ao controle social, por meio da transparência e prestação de contas, o fortalecimento do controle interno e externo, o desenvolvimento de pessoas e a formação de sucessores com foco nas competências</w:t>
      </w:r>
      <w:r w:rsidR="00447117">
        <w:rPr>
          <w:sz w:val="24"/>
          <w:szCs w:val="24"/>
        </w:rPr>
        <w:t xml:space="preserve">, </w:t>
      </w:r>
      <w:r w:rsidR="00447117" w:rsidRPr="00C3442A">
        <w:t>o compartilhamento de informações e de soluções inovadoras</w:t>
      </w:r>
      <w:r w:rsidR="00447117">
        <w:t xml:space="preserve"> e a utilização dos recursos de tecnologias de informação e comunicação.</w:t>
      </w:r>
    </w:p>
    <w:p w14:paraId="59EF9F88" w14:textId="6A22043B" w:rsidR="00872B29" w:rsidRPr="00A41246" w:rsidRDefault="007A5344" w:rsidP="00A41246">
      <w:pPr>
        <w:spacing w:before="240"/>
        <w:jc w:val="both"/>
        <w:rPr>
          <w:bCs/>
          <w:sz w:val="24"/>
          <w:szCs w:val="24"/>
        </w:rPr>
      </w:pPr>
      <w:r w:rsidRPr="00A41246">
        <w:rPr>
          <w:b/>
          <w:sz w:val="24"/>
          <w:szCs w:val="24"/>
        </w:rPr>
        <w:t xml:space="preserve">Eixo 2. </w:t>
      </w:r>
      <w:r w:rsidR="00A17908" w:rsidRPr="00A41246">
        <w:rPr>
          <w:b/>
          <w:sz w:val="24"/>
          <w:szCs w:val="24"/>
        </w:rPr>
        <w:t>Administração Tributária e Contencioso Fiscal</w:t>
      </w:r>
      <w:r w:rsidR="00791FE7" w:rsidRPr="00A41246">
        <w:rPr>
          <w:b/>
          <w:sz w:val="24"/>
          <w:szCs w:val="24"/>
        </w:rPr>
        <w:t xml:space="preserve"> (AT)</w:t>
      </w:r>
      <w:r w:rsidRPr="00A41246">
        <w:rPr>
          <w:b/>
          <w:sz w:val="24"/>
          <w:szCs w:val="24"/>
        </w:rPr>
        <w:t xml:space="preserve">. </w:t>
      </w:r>
      <w:r w:rsidR="00872B29" w:rsidRPr="00A41246">
        <w:rPr>
          <w:sz w:val="24"/>
          <w:szCs w:val="24"/>
        </w:rPr>
        <w:t xml:space="preserve">O cumprimento voluntário das obrigações tributárias pode ser estimulado com a simplificação das obrigações acessórias e do pagamento de impostos, </w:t>
      </w:r>
      <w:r w:rsidR="00962729">
        <w:rPr>
          <w:sz w:val="24"/>
          <w:szCs w:val="24"/>
        </w:rPr>
        <w:t xml:space="preserve">a análise dos riscos e da brecha tributária, </w:t>
      </w:r>
      <w:r w:rsidR="00872B29" w:rsidRPr="00A41246">
        <w:rPr>
          <w:sz w:val="24"/>
          <w:szCs w:val="24"/>
        </w:rPr>
        <w:t>a padronização de normas e procedimentos, particularmente em relação aos regimes especiais de tributação, do tratamento e utilização de informações digitais, da simplificação e celeridade do contencioso, da cobrança da dívida ativa e da transparência dos atos e decisões.</w:t>
      </w:r>
    </w:p>
    <w:p w14:paraId="0CD038C9" w14:textId="499683D8" w:rsidR="00E71B8A" w:rsidRDefault="007A5344" w:rsidP="00A41246">
      <w:pPr>
        <w:spacing w:before="240"/>
        <w:jc w:val="both"/>
        <w:rPr>
          <w:sz w:val="24"/>
          <w:szCs w:val="24"/>
        </w:rPr>
      </w:pPr>
      <w:r w:rsidRPr="00A41246">
        <w:rPr>
          <w:b/>
          <w:sz w:val="24"/>
          <w:szCs w:val="24"/>
        </w:rPr>
        <w:t xml:space="preserve">Eixo 3. </w:t>
      </w:r>
      <w:r w:rsidR="00A17908" w:rsidRPr="00A41246">
        <w:rPr>
          <w:b/>
          <w:sz w:val="24"/>
          <w:szCs w:val="24"/>
        </w:rPr>
        <w:t>Administração Financeira e Gasto Público</w:t>
      </w:r>
      <w:r w:rsidR="00791FE7" w:rsidRPr="00A41246">
        <w:rPr>
          <w:sz w:val="24"/>
          <w:szCs w:val="24"/>
        </w:rPr>
        <w:t xml:space="preserve"> </w:t>
      </w:r>
      <w:r w:rsidR="00791FE7" w:rsidRPr="00A41246">
        <w:rPr>
          <w:b/>
          <w:sz w:val="24"/>
          <w:szCs w:val="24"/>
        </w:rPr>
        <w:t>(AF)</w:t>
      </w:r>
      <w:r w:rsidRPr="00A41246">
        <w:rPr>
          <w:b/>
          <w:sz w:val="24"/>
          <w:szCs w:val="24"/>
        </w:rPr>
        <w:t xml:space="preserve">. </w:t>
      </w:r>
      <w:r w:rsidR="00872B29" w:rsidRPr="00A41246">
        <w:rPr>
          <w:sz w:val="24"/>
          <w:szCs w:val="24"/>
        </w:rPr>
        <w:t xml:space="preserve">O fortalecimento da administração financeira estadual demanda a adoção de novas estratégias em áreas críticas tais como o planejamento e avaliação de investimentos, o gerenciamento de custos e de compras governamentais, a </w:t>
      </w:r>
      <w:r w:rsidR="00872B29" w:rsidRPr="00A41246">
        <w:rPr>
          <w:rFonts w:cs="Helvetica"/>
          <w:color w:val="000000"/>
          <w:sz w:val="24"/>
          <w:szCs w:val="24"/>
        </w:rPr>
        <w:t>avaliação da qualidade e dos resultados do gasto público,</w:t>
      </w:r>
      <w:r w:rsidR="00872B29" w:rsidRPr="00A41246">
        <w:rPr>
          <w:sz w:val="24"/>
          <w:szCs w:val="24"/>
        </w:rPr>
        <w:t xml:space="preserve"> o controle da dívida e dos passivos contingentes, especialmente os relativos aos precatórios, à previdência pública e aos compromissos vinculados aos contratos de parcerias público-privadas.</w:t>
      </w:r>
    </w:p>
    <w:p w14:paraId="55C5E231" w14:textId="77777777" w:rsidR="00D100AC" w:rsidRPr="00A41246" w:rsidRDefault="009350BC" w:rsidP="00A41246">
      <w:pPr>
        <w:spacing w:before="240"/>
        <w:jc w:val="both"/>
        <w:rPr>
          <w:sz w:val="24"/>
          <w:szCs w:val="24"/>
        </w:rPr>
      </w:pPr>
      <w:r w:rsidRPr="00A41246">
        <w:rPr>
          <w:sz w:val="24"/>
          <w:szCs w:val="24"/>
        </w:rPr>
        <w:t>Cada um desses eixos apresenta d</w:t>
      </w:r>
      <w:r w:rsidR="0048498B" w:rsidRPr="00A41246">
        <w:rPr>
          <w:sz w:val="24"/>
          <w:szCs w:val="24"/>
        </w:rPr>
        <w:t>imensões críticas</w:t>
      </w:r>
      <w:r w:rsidR="00C47172" w:rsidRPr="00A41246">
        <w:rPr>
          <w:rStyle w:val="Refdenotaderodap"/>
          <w:sz w:val="24"/>
          <w:szCs w:val="24"/>
        </w:rPr>
        <w:footnoteReference w:id="22"/>
      </w:r>
      <w:r w:rsidR="0048498B" w:rsidRPr="00A41246">
        <w:rPr>
          <w:sz w:val="24"/>
          <w:szCs w:val="24"/>
        </w:rPr>
        <w:t xml:space="preserve"> </w:t>
      </w:r>
      <w:r w:rsidRPr="00A41246">
        <w:rPr>
          <w:sz w:val="24"/>
          <w:szCs w:val="24"/>
        </w:rPr>
        <w:t>para a análise do desempenho:</w:t>
      </w:r>
    </w:p>
    <w:p w14:paraId="23835562" w14:textId="77777777" w:rsidR="009350BC" w:rsidRPr="00A41246" w:rsidRDefault="007A5344" w:rsidP="00A41246">
      <w:pPr>
        <w:spacing w:before="240"/>
        <w:jc w:val="both"/>
        <w:rPr>
          <w:b/>
          <w:sz w:val="24"/>
          <w:szCs w:val="24"/>
        </w:rPr>
      </w:pPr>
      <w:r w:rsidRPr="00A41246">
        <w:rPr>
          <w:b/>
          <w:sz w:val="24"/>
          <w:szCs w:val="24"/>
        </w:rPr>
        <w:t>Eixo 1. Gestão Fazendária e Transparência Fiscal</w:t>
      </w:r>
      <w:r w:rsidRPr="00A41246">
        <w:rPr>
          <w:sz w:val="24"/>
          <w:szCs w:val="24"/>
        </w:rPr>
        <w:t xml:space="preserve"> </w:t>
      </w:r>
      <w:r w:rsidRPr="00A41246">
        <w:rPr>
          <w:b/>
          <w:sz w:val="24"/>
          <w:szCs w:val="24"/>
        </w:rPr>
        <w:t>(GF)</w:t>
      </w:r>
    </w:p>
    <w:p w14:paraId="7629E709" w14:textId="6D287377" w:rsidR="00464979" w:rsidRDefault="00464979" w:rsidP="00464979">
      <w:pPr>
        <w:spacing w:after="0"/>
        <w:jc w:val="center"/>
        <w:rPr>
          <w:i/>
          <w:sz w:val="24"/>
          <w:szCs w:val="24"/>
        </w:rPr>
      </w:pPr>
      <w:r>
        <w:rPr>
          <w:i/>
          <w:noProof/>
          <w:sz w:val="24"/>
          <w:szCs w:val="24"/>
          <w:lang w:eastAsia="pt-BR"/>
        </w:rPr>
        <w:drawing>
          <wp:inline distT="0" distB="0" distL="0" distR="0" wp14:anchorId="61E34CC8" wp14:editId="6B5DB390">
            <wp:extent cx="2963971" cy="1659788"/>
            <wp:effectExtent l="0" t="0" r="825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5416" cy="1671797"/>
                    </a:xfrm>
                    <a:prstGeom prst="rect">
                      <a:avLst/>
                    </a:prstGeom>
                    <a:noFill/>
                  </pic:spPr>
                </pic:pic>
              </a:graphicData>
            </a:graphic>
          </wp:inline>
        </w:drawing>
      </w:r>
    </w:p>
    <w:p w14:paraId="49E0CA6D" w14:textId="1884814E" w:rsidR="0048498B" w:rsidRPr="00A41246" w:rsidRDefault="005E7E8C" w:rsidP="00A41246">
      <w:pPr>
        <w:spacing w:after="0"/>
        <w:jc w:val="both"/>
        <w:rPr>
          <w:sz w:val="24"/>
          <w:szCs w:val="24"/>
        </w:rPr>
      </w:pPr>
      <w:r>
        <w:rPr>
          <w:i/>
          <w:sz w:val="24"/>
          <w:szCs w:val="24"/>
        </w:rPr>
        <w:t>GF-1</w:t>
      </w:r>
      <w:r w:rsidR="00996087" w:rsidRPr="00A41246">
        <w:rPr>
          <w:i/>
          <w:sz w:val="24"/>
          <w:szCs w:val="24"/>
        </w:rPr>
        <w:t xml:space="preserve"> Governança pública</w:t>
      </w:r>
      <w:r w:rsidR="00996087" w:rsidRPr="00A41246">
        <w:rPr>
          <w:sz w:val="24"/>
          <w:szCs w:val="24"/>
        </w:rPr>
        <w:t xml:space="preserve"> </w:t>
      </w:r>
      <w:r w:rsidR="007A5344" w:rsidRPr="00A41246">
        <w:rPr>
          <w:sz w:val="24"/>
          <w:szCs w:val="24"/>
        </w:rPr>
        <w:t xml:space="preserve">- </w:t>
      </w:r>
      <w:r w:rsidR="00EB7F2B">
        <w:rPr>
          <w:sz w:val="24"/>
          <w:szCs w:val="24"/>
        </w:rPr>
        <w:t>P</w:t>
      </w:r>
      <w:r w:rsidRPr="005E7E8C">
        <w:rPr>
          <w:sz w:val="24"/>
          <w:szCs w:val="24"/>
        </w:rPr>
        <w:t>romove a autonomia, o alinhamento, o direcionamento e o monitorame</w:t>
      </w:r>
      <w:r>
        <w:rPr>
          <w:sz w:val="24"/>
          <w:szCs w:val="24"/>
        </w:rPr>
        <w:t xml:space="preserve">nto da atuação da organização, </w:t>
      </w:r>
      <w:r w:rsidR="00EB7F2B">
        <w:rPr>
          <w:sz w:val="24"/>
          <w:szCs w:val="24"/>
        </w:rPr>
        <w:t xml:space="preserve">com base em </w:t>
      </w:r>
      <w:r w:rsidR="002D1BD1">
        <w:rPr>
          <w:sz w:val="24"/>
          <w:szCs w:val="24"/>
        </w:rPr>
        <w:t xml:space="preserve">uma </w:t>
      </w:r>
      <w:r w:rsidR="00EB7F2B">
        <w:rPr>
          <w:sz w:val="24"/>
          <w:szCs w:val="24"/>
        </w:rPr>
        <w:t xml:space="preserve">estrutura formal, que </w:t>
      </w:r>
      <w:r w:rsidRPr="005E7E8C">
        <w:rPr>
          <w:sz w:val="24"/>
          <w:szCs w:val="24"/>
        </w:rPr>
        <w:t>atend</w:t>
      </w:r>
      <w:r w:rsidR="002D1BD1">
        <w:rPr>
          <w:sz w:val="24"/>
          <w:szCs w:val="24"/>
        </w:rPr>
        <w:t>a</w:t>
      </w:r>
      <w:r w:rsidRPr="005E7E8C">
        <w:rPr>
          <w:sz w:val="24"/>
          <w:szCs w:val="24"/>
        </w:rPr>
        <w:t xml:space="preserve"> aos princípios de transparência, equidade, prestação de contas e responsabilidade social</w:t>
      </w:r>
      <w:r w:rsidR="009350BC" w:rsidRPr="00A41246">
        <w:rPr>
          <w:sz w:val="24"/>
          <w:szCs w:val="24"/>
        </w:rPr>
        <w:t>.</w:t>
      </w:r>
    </w:p>
    <w:p w14:paraId="4FC2902A" w14:textId="086D71E6" w:rsidR="009350BC" w:rsidRPr="00A41246" w:rsidRDefault="00791FE7" w:rsidP="00A41246">
      <w:pPr>
        <w:spacing w:after="0"/>
        <w:jc w:val="both"/>
        <w:rPr>
          <w:sz w:val="24"/>
          <w:szCs w:val="24"/>
        </w:rPr>
      </w:pPr>
      <w:r w:rsidRPr="00A41246">
        <w:rPr>
          <w:i/>
          <w:sz w:val="24"/>
          <w:szCs w:val="24"/>
        </w:rPr>
        <w:t>GF-</w:t>
      </w:r>
      <w:r w:rsidR="005E7E8C">
        <w:rPr>
          <w:i/>
          <w:sz w:val="24"/>
          <w:szCs w:val="24"/>
        </w:rPr>
        <w:t>2</w:t>
      </w:r>
      <w:r w:rsidR="00996087" w:rsidRPr="00A41246">
        <w:rPr>
          <w:i/>
          <w:sz w:val="24"/>
          <w:szCs w:val="24"/>
        </w:rPr>
        <w:t xml:space="preserve"> Gestão de pessoas</w:t>
      </w:r>
      <w:r w:rsidR="00996087" w:rsidRPr="00A41246">
        <w:rPr>
          <w:sz w:val="24"/>
          <w:szCs w:val="24"/>
        </w:rPr>
        <w:t xml:space="preserve"> </w:t>
      </w:r>
      <w:r w:rsidR="00FA4FE5" w:rsidRPr="00A41246">
        <w:rPr>
          <w:sz w:val="24"/>
          <w:szCs w:val="24"/>
        </w:rPr>
        <w:t>–</w:t>
      </w:r>
      <w:r w:rsidR="009350BC" w:rsidRPr="00A41246">
        <w:rPr>
          <w:sz w:val="24"/>
          <w:szCs w:val="24"/>
        </w:rPr>
        <w:t xml:space="preserve"> </w:t>
      </w:r>
      <w:r w:rsidR="00EB7F2B">
        <w:rPr>
          <w:sz w:val="24"/>
          <w:szCs w:val="24"/>
        </w:rPr>
        <w:t xml:space="preserve">Estimula a </w:t>
      </w:r>
      <w:r w:rsidR="002D1BD1">
        <w:rPr>
          <w:sz w:val="24"/>
          <w:szCs w:val="24"/>
        </w:rPr>
        <w:t xml:space="preserve">atração, a seleção, a retenção, o desenvolvimento a motivação e a efetiva </w:t>
      </w:r>
      <w:r w:rsidR="004A3023">
        <w:rPr>
          <w:sz w:val="24"/>
          <w:szCs w:val="24"/>
        </w:rPr>
        <w:t xml:space="preserve">utilização </w:t>
      </w:r>
      <w:r w:rsidR="00EB7F2B">
        <w:rPr>
          <w:sz w:val="24"/>
          <w:szCs w:val="24"/>
        </w:rPr>
        <w:t>dos r</w:t>
      </w:r>
      <w:r w:rsidR="005E7E8C" w:rsidRPr="005E7E8C">
        <w:rPr>
          <w:sz w:val="24"/>
          <w:szCs w:val="24"/>
        </w:rPr>
        <w:t>ecursos humanos</w:t>
      </w:r>
      <w:r w:rsidR="00EB7F2B">
        <w:rPr>
          <w:sz w:val="24"/>
          <w:szCs w:val="24"/>
        </w:rPr>
        <w:t xml:space="preserve"> promove</w:t>
      </w:r>
      <w:r w:rsidR="004A3023">
        <w:rPr>
          <w:sz w:val="24"/>
          <w:szCs w:val="24"/>
        </w:rPr>
        <w:t>ndo</w:t>
      </w:r>
      <w:r w:rsidR="00EB7F2B">
        <w:rPr>
          <w:sz w:val="24"/>
          <w:szCs w:val="24"/>
        </w:rPr>
        <w:t xml:space="preserve"> a melhoria do desempenho das</w:t>
      </w:r>
      <w:r w:rsidR="005E7E8C" w:rsidRPr="005E7E8C">
        <w:rPr>
          <w:sz w:val="24"/>
          <w:szCs w:val="24"/>
        </w:rPr>
        <w:t xml:space="preserve"> </w:t>
      </w:r>
      <w:r w:rsidR="00EB7F2B">
        <w:rPr>
          <w:sz w:val="24"/>
          <w:szCs w:val="24"/>
        </w:rPr>
        <w:t>competências, de acordo com</w:t>
      </w:r>
      <w:r w:rsidR="005E7E8C" w:rsidRPr="005E7E8C">
        <w:rPr>
          <w:sz w:val="24"/>
          <w:szCs w:val="24"/>
        </w:rPr>
        <w:t xml:space="preserve"> padrões </w:t>
      </w:r>
      <w:r w:rsidR="00EB7F2B">
        <w:rPr>
          <w:sz w:val="24"/>
          <w:szCs w:val="24"/>
        </w:rPr>
        <w:t>éticos, com adequada alocação e distribuição nas áreas organizacionais</w:t>
      </w:r>
      <w:r w:rsidR="009350BC" w:rsidRPr="00A41246">
        <w:rPr>
          <w:sz w:val="24"/>
          <w:szCs w:val="24"/>
        </w:rPr>
        <w:t>.</w:t>
      </w:r>
      <w:r w:rsidR="002D1BD1" w:rsidRPr="002D1BD1">
        <w:t xml:space="preserve"> </w:t>
      </w:r>
    </w:p>
    <w:p w14:paraId="76217505" w14:textId="56D224DD" w:rsidR="009350BC" w:rsidRPr="004A3023" w:rsidRDefault="00791FE7" w:rsidP="00A41246">
      <w:pPr>
        <w:spacing w:after="0"/>
        <w:jc w:val="both"/>
        <w:rPr>
          <w:sz w:val="24"/>
          <w:szCs w:val="24"/>
        </w:rPr>
      </w:pPr>
      <w:r w:rsidRPr="00A41246">
        <w:rPr>
          <w:i/>
          <w:sz w:val="24"/>
          <w:szCs w:val="24"/>
        </w:rPr>
        <w:t>GF-</w:t>
      </w:r>
      <w:r w:rsidR="00B072AC">
        <w:rPr>
          <w:i/>
          <w:sz w:val="24"/>
          <w:szCs w:val="24"/>
        </w:rPr>
        <w:t>3</w:t>
      </w:r>
      <w:r w:rsidR="00996087" w:rsidRPr="00A41246">
        <w:rPr>
          <w:i/>
          <w:sz w:val="24"/>
          <w:szCs w:val="24"/>
        </w:rPr>
        <w:t xml:space="preserve"> Gestão de </w:t>
      </w:r>
      <w:r w:rsidR="007A5344" w:rsidRPr="00A41246">
        <w:rPr>
          <w:i/>
          <w:sz w:val="24"/>
          <w:szCs w:val="24"/>
        </w:rPr>
        <w:t>tecnologia de informação</w:t>
      </w:r>
      <w:r w:rsidR="009350BC" w:rsidRPr="00A41246">
        <w:rPr>
          <w:sz w:val="24"/>
          <w:szCs w:val="24"/>
        </w:rPr>
        <w:t xml:space="preserve"> - </w:t>
      </w:r>
      <w:r w:rsidR="00B072AC" w:rsidRPr="00B072AC">
        <w:rPr>
          <w:sz w:val="24"/>
          <w:szCs w:val="24"/>
        </w:rPr>
        <w:t>Utiliza as melhores tecnologias para produção de informações válidas, tempestivas e úteis, com riscos aceitáveis, agregando valor à administração fiscal</w:t>
      </w:r>
      <w:r w:rsidR="00962729">
        <w:rPr>
          <w:sz w:val="24"/>
          <w:szCs w:val="24"/>
        </w:rPr>
        <w:t>.</w:t>
      </w:r>
      <w:r w:rsidR="004A3023">
        <w:rPr>
          <w:sz w:val="24"/>
          <w:szCs w:val="24"/>
        </w:rPr>
        <w:t xml:space="preserve"> </w:t>
      </w:r>
    </w:p>
    <w:p w14:paraId="7C9331E1" w14:textId="6A82A45B" w:rsidR="009350BC" w:rsidRPr="00A41246" w:rsidRDefault="00791FE7" w:rsidP="00A41246">
      <w:pPr>
        <w:spacing w:after="0"/>
        <w:jc w:val="both"/>
        <w:rPr>
          <w:sz w:val="24"/>
          <w:szCs w:val="24"/>
        </w:rPr>
      </w:pPr>
      <w:r w:rsidRPr="00A41246">
        <w:rPr>
          <w:i/>
          <w:sz w:val="24"/>
          <w:szCs w:val="24"/>
        </w:rPr>
        <w:t>GF-</w:t>
      </w:r>
      <w:r w:rsidR="00B072AC">
        <w:rPr>
          <w:i/>
          <w:sz w:val="24"/>
          <w:szCs w:val="24"/>
        </w:rPr>
        <w:t>4</w:t>
      </w:r>
      <w:r w:rsidR="00996087" w:rsidRPr="00A41246">
        <w:rPr>
          <w:i/>
          <w:sz w:val="24"/>
          <w:szCs w:val="24"/>
        </w:rPr>
        <w:t xml:space="preserve"> Gestão d</w:t>
      </w:r>
      <w:r w:rsidR="00962729">
        <w:rPr>
          <w:i/>
          <w:sz w:val="24"/>
          <w:szCs w:val="24"/>
        </w:rPr>
        <w:t>e</w:t>
      </w:r>
      <w:r w:rsidR="00996087" w:rsidRPr="00A41246">
        <w:rPr>
          <w:i/>
          <w:sz w:val="24"/>
          <w:szCs w:val="24"/>
        </w:rPr>
        <w:t xml:space="preserve"> aquisições</w:t>
      </w:r>
      <w:r w:rsidR="00962729">
        <w:rPr>
          <w:i/>
          <w:sz w:val="24"/>
          <w:szCs w:val="24"/>
        </w:rPr>
        <w:t>, material e patrimônio</w:t>
      </w:r>
      <w:r w:rsidR="00996087" w:rsidRPr="00A41246">
        <w:rPr>
          <w:sz w:val="24"/>
          <w:szCs w:val="24"/>
        </w:rPr>
        <w:t xml:space="preserve"> </w:t>
      </w:r>
      <w:r w:rsidR="009350BC" w:rsidRPr="00A41246">
        <w:rPr>
          <w:sz w:val="24"/>
          <w:szCs w:val="24"/>
        </w:rPr>
        <w:t>–</w:t>
      </w:r>
      <w:r w:rsidR="00FA4FE5" w:rsidRPr="00A41246">
        <w:rPr>
          <w:sz w:val="24"/>
          <w:szCs w:val="24"/>
        </w:rPr>
        <w:t xml:space="preserve"> </w:t>
      </w:r>
      <w:r w:rsidR="00EB7F2B">
        <w:rPr>
          <w:sz w:val="24"/>
          <w:szCs w:val="24"/>
        </w:rPr>
        <w:t>Decide</w:t>
      </w:r>
      <w:r w:rsidR="00B072AC" w:rsidRPr="00B072AC">
        <w:rPr>
          <w:sz w:val="24"/>
          <w:szCs w:val="24"/>
        </w:rPr>
        <w:t xml:space="preserve"> e </w:t>
      </w:r>
      <w:r w:rsidR="00EB7F2B">
        <w:rPr>
          <w:sz w:val="24"/>
          <w:szCs w:val="24"/>
        </w:rPr>
        <w:t xml:space="preserve">promove </w:t>
      </w:r>
      <w:r w:rsidR="00B072AC" w:rsidRPr="00B072AC">
        <w:rPr>
          <w:sz w:val="24"/>
          <w:szCs w:val="24"/>
        </w:rPr>
        <w:t>ações relativas às aquisições</w:t>
      </w:r>
      <w:r w:rsidR="00962729">
        <w:rPr>
          <w:sz w:val="24"/>
          <w:szCs w:val="24"/>
        </w:rPr>
        <w:t xml:space="preserve"> e a administração dos suprimentos e dos bens móveis e imóveis,</w:t>
      </w:r>
      <w:r w:rsidR="00B072AC" w:rsidRPr="00B072AC">
        <w:rPr>
          <w:sz w:val="24"/>
          <w:szCs w:val="24"/>
        </w:rPr>
        <w:t xml:space="preserve"> alinhadas às necessidades da organização</w:t>
      </w:r>
      <w:r w:rsidR="00EB7F2B">
        <w:rPr>
          <w:sz w:val="24"/>
          <w:szCs w:val="24"/>
        </w:rPr>
        <w:t>, buscando contribuir</w:t>
      </w:r>
      <w:r w:rsidR="00B072AC" w:rsidRPr="00B072AC">
        <w:rPr>
          <w:sz w:val="24"/>
          <w:szCs w:val="24"/>
        </w:rPr>
        <w:t xml:space="preserve"> para a economia dos recursos</w:t>
      </w:r>
      <w:r w:rsidR="00962729">
        <w:rPr>
          <w:sz w:val="24"/>
          <w:szCs w:val="24"/>
        </w:rPr>
        <w:t>, a conservação do patrimônio</w:t>
      </w:r>
      <w:r w:rsidR="00B072AC" w:rsidRPr="00B072AC">
        <w:rPr>
          <w:sz w:val="24"/>
          <w:szCs w:val="24"/>
        </w:rPr>
        <w:t xml:space="preserve"> e para o alcance das metas</w:t>
      </w:r>
      <w:r w:rsidR="009350BC" w:rsidRPr="00A41246">
        <w:rPr>
          <w:sz w:val="24"/>
          <w:szCs w:val="24"/>
        </w:rPr>
        <w:t>.</w:t>
      </w:r>
    </w:p>
    <w:p w14:paraId="35ED88B0" w14:textId="77777777" w:rsidR="001B1B27" w:rsidRPr="001B1B27" w:rsidRDefault="00791FE7" w:rsidP="001B1B27">
      <w:pPr>
        <w:spacing w:after="0"/>
        <w:jc w:val="both"/>
        <w:rPr>
          <w:sz w:val="24"/>
          <w:szCs w:val="24"/>
        </w:rPr>
      </w:pPr>
      <w:r w:rsidRPr="00A41246">
        <w:rPr>
          <w:i/>
          <w:sz w:val="24"/>
          <w:szCs w:val="24"/>
        </w:rPr>
        <w:t>GF-</w:t>
      </w:r>
      <w:r w:rsidR="00B072AC">
        <w:rPr>
          <w:i/>
          <w:sz w:val="24"/>
          <w:szCs w:val="24"/>
        </w:rPr>
        <w:t>5</w:t>
      </w:r>
      <w:r w:rsidR="00996087" w:rsidRPr="00A41246">
        <w:rPr>
          <w:i/>
          <w:sz w:val="24"/>
          <w:szCs w:val="24"/>
        </w:rPr>
        <w:t xml:space="preserve"> Gestão para resultados</w:t>
      </w:r>
      <w:r w:rsidR="009350BC" w:rsidRPr="00A41246">
        <w:rPr>
          <w:i/>
          <w:sz w:val="24"/>
          <w:szCs w:val="24"/>
        </w:rPr>
        <w:t xml:space="preserve"> </w:t>
      </w:r>
      <w:r w:rsidR="00233616" w:rsidRPr="00A41246">
        <w:rPr>
          <w:sz w:val="24"/>
          <w:szCs w:val="24"/>
        </w:rPr>
        <w:t>–</w:t>
      </w:r>
      <w:r w:rsidR="009350BC" w:rsidRPr="00A41246">
        <w:rPr>
          <w:sz w:val="24"/>
          <w:szCs w:val="24"/>
        </w:rPr>
        <w:t xml:space="preserve"> </w:t>
      </w:r>
      <w:r w:rsidR="001B1B27" w:rsidRPr="001B1B27">
        <w:rPr>
          <w:sz w:val="24"/>
          <w:szCs w:val="24"/>
        </w:rPr>
        <w:t xml:space="preserve">Promove um modelo de gestão orientado para resultados, baseado em indicadores de desempenho, </w:t>
      </w:r>
      <w:r w:rsidR="001B1B27" w:rsidRPr="001B1B27">
        <w:rPr>
          <w:rFonts w:cs="ArialMT"/>
          <w:sz w:val="24"/>
          <w:szCs w:val="24"/>
        </w:rPr>
        <w:t xml:space="preserve">em busca do aumento da eficiência, </w:t>
      </w:r>
      <w:r w:rsidR="004A3023">
        <w:rPr>
          <w:rFonts w:cs="ArialMT"/>
          <w:sz w:val="24"/>
          <w:szCs w:val="24"/>
        </w:rPr>
        <w:t xml:space="preserve">eficácia, </w:t>
      </w:r>
      <w:r w:rsidR="001B1B27" w:rsidRPr="001B1B27">
        <w:rPr>
          <w:rFonts w:cs="ArialMT"/>
          <w:sz w:val="24"/>
          <w:szCs w:val="24"/>
        </w:rPr>
        <w:t>efetividade e “</w:t>
      </w:r>
      <w:r w:rsidR="001B1B27" w:rsidRPr="001B1B27">
        <w:rPr>
          <w:rFonts w:cs="ArialMT"/>
          <w:i/>
          <w:sz w:val="24"/>
          <w:szCs w:val="24"/>
        </w:rPr>
        <w:t>accountability</w:t>
      </w:r>
      <w:r w:rsidR="001B1B27" w:rsidRPr="001B1B27">
        <w:rPr>
          <w:rFonts w:cs="ArialMT"/>
          <w:sz w:val="24"/>
          <w:szCs w:val="24"/>
        </w:rPr>
        <w:t xml:space="preserve">” da gestão, garantindo monitoramento e avaliação </w:t>
      </w:r>
      <w:r w:rsidR="00163A5B">
        <w:rPr>
          <w:rFonts w:cs="ArialMT"/>
          <w:sz w:val="24"/>
          <w:szCs w:val="24"/>
        </w:rPr>
        <w:t xml:space="preserve">sistemática </w:t>
      </w:r>
      <w:r w:rsidR="001B1B27" w:rsidRPr="001B1B27">
        <w:rPr>
          <w:rFonts w:cs="ArialMT"/>
          <w:sz w:val="24"/>
          <w:szCs w:val="24"/>
        </w:rPr>
        <w:t xml:space="preserve">dos avanços e resultados </w:t>
      </w:r>
      <w:r w:rsidR="00163A5B">
        <w:rPr>
          <w:rFonts w:cs="ArialMT"/>
          <w:sz w:val="24"/>
          <w:szCs w:val="24"/>
        </w:rPr>
        <w:t>pactuados</w:t>
      </w:r>
      <w:r w:rsidR="001B1B27" w:rsidRPr="001B1B27">
        <w:rPr>
          <w:rFonts w:cs="ArialMT"/>
          <w:sz w:val="24"/>
          <w:szCs w:val="24"/>
        </w:rPr>
        <w:t>.</w:t>
      </w:r>
    </w:p>
    <w:p w14:paraId="74A19CD4" w14:textId="77777777" w:rsidR="009350BC" w:rsidRDefault="00791FE7" w:rsidP="00A41246">
      <w:pPr>
        <w:spacing w:after="0"/>
        <w:jc w:val="both"/>
        <w:rPr>
          <w:sz w:val="24"/>
          <w:szCs w:val="24"/>
        </w:rPr>
      </w:pPr>
      <w:r w:rsidRPr="00A41246">
        <w:rPr>
          <w:i/>
          <w:sz w:val="24"/>
          <w:szCs w:val="24"/>
        </w:rPr>
        <w:t>GF-</w:t>
      </w:r>
      <w:r w:rsidR="00B072AC">
        <w:rPr>
          <w:i/>
          <w:sz w:val="24"/>
          <w:szCs w:val="24"/>
        </w:rPr>
        <w:t>6</w:t>
      </w:r>
      <w:r w:rsidR="00996087" w:rsidRPr="00A41246">
        <w:rPr>
          <w:i/>
          <w:sz w:val="24"/>
          <w:szCs w:val="24"/>
        </w:rPr>
        <w:t xml:space="preserve"> Transparência e cidadania fiscal</w:t>
      </w:r>
      <w:r w:rsidR="00996087" w:rsidRPr="00A41246">
        <w:rPr>
          <w:sz w:val="24"/>
          <w:szCs w:val="24"/>
        </w:rPr>
        <w:t xml:space="preserve"> </w:t>
      </w:r>
      <w:r w:rsidR="00694571" w:rsidRPr="00A41246">
        <w:rPr>
          <w:sz w:val="24"/>
          <w:szCs w:val="24"/>
        </w:rPr>
        <w:t>–</w:t>
      </w:r>
      <w:r w:rsidR="009350BC" w:rsidRPr="00A41246">
        <w:rPr>
          <w:sz w:val="24"/>
          <w:szCs w:val="24"/>
        </w:rPr>
        <w:t xml:space="preserve"> </w:t>
      </w:r>
      <w:r w:rsidR="00B072AC" w:rsidRPr="00B072AC">
        <w:rPr>
          <w:sz w:val="24"/>
          <w:szCs w:val="24"/>
        </w:rPr>
        <w:t>Garante ao cidadão o direito de ser adequadamente informado sobre a origem e aplicação dos recursos públicos, fiscalizando a transformação dos tributos em obras e serviços de qualidade</w:t>
      </w:r>
      <w:r w:rsidR="009350BC" w:rsidRPr="00A41246">
        <w:rPr>
          <w:sz w:val="24"/>
          <w:szCs w:val="24"/>
        </w:rPr>
        <w:t>.</w:t>
      </w:r>
    </w:p>
    <w:p w14:paraId="6F4BCCAD" w14:textId="77777777" w:rsidR="00996087" w:rsidRPr="00A41246" w:rsidRDefault="0027149F" w:rsidP="00A41246">
      <w:pPr>
        <w:spacing w:before="240"/>
        <w:jc w:val="both"/>
        <w:rPr>
          <w:b/>
          <w:sz w:val="24"/>
          <w:szCs w:val="24"/>
        </w:rPr>
      </w:pPr>
      <w:r w:rsidRPr="00A41246">
        <w:rPr>
          <w:b/>
          <w:sz w:val="24"/>
          <w:szCs w:val="24"/>
        </w:rPr>
        <w:t>Eixo 2. Administração Tributária e Contencioso Fiscal (AT)</w:t>
      </w:r>
    </w:p>
    <w:p w14:paraId="49F8084D" w14:textId="77777777" w:rsidR="006E4F71" w:rsidRPr="00A41246" w:rsidRDefault="009838AC" w:rsidP="00A41246">
      <w:pPr>
        <w:spacing w:before="240"/>
        <w:jc w:val="center"/>
        <w:rPr>
          <w:b/>
          <w:sz w:val="24"/>
          <w:szCs w:val="24"/>
        </w:rPr>
      </w:pPr>
      <w:r>
        <w:rPr>
          <w:b/>
          <w:noProof/>
          <w:sz w:val="24"/>
          <w:szCs w:val="24"/>
          <w:lang w:eastAsia="pt-BR"/>
        </w:rPr>
        <w:drawing>
          <wp:inline distT="0" distB="0" distL="0" distR="0" wp14:anchorId="394BEF3E" wp14:editId="1BBAB386">
            <wp:extent cx="2990218" cy="1831416"/>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9187" cy="1836909"/>
                    </a:xfrm>
                    <a:prstGeom prst="rect">
                      <a:avLst/>
                    </a:prstGeom>
                    <a:noFill/>
                  </pic:spPr>
                </pic:pic>
              </a:graphicData>
            </a:graphic>
          </wp:inline>
        </w:drawing>
      </w:r>
    </w:p>
    <w:p w14:paraId="4B634AC3" w14:textId="77777777" w:rsidR="00996087" w:rsidRPr="00A41246" w:rsidRDefault="00791FE7" w:rsidP="00A41246">
      <w:pPr>
        <w:spacing w:after="0"/>
        <w:jc w:val="both"/>
        <w:rPr>
          <w:sz w:val="24"/>
          <w:szCs w:val="24"/>
        </w:rPr>
      </w:pPr>
      <w:r w:rsidRPr="00A41246">
        <w:rPr>
          <w:i/>
          <w:sz w:val="24"/>
          <w:szCs w:val="24"/>
        </w:rPr>
        <w:t>AT-</w:t>
      </w:r>
      <w:r w:rsidR="00996087" w:rsidRPr="00A41246">
        <w:rPr>
          <w:i/>
          <w:sz w:val="24"/>
          <w:szCs w:val="24"/>
        </w:rPr>
        <w:t xml:space="preserve">1 </w:t>
      </w:r>
      <w:r w:rsidR="004A79D7" w:rsidRPr="00A41246">
        <w:rPr>
          <w:i/>
          <w:sz w:val="24"/>
          <w:szCs w:val="24"/>
        </w:rPr>
        <w:t>Políticas e gasto tributário</w:t>
      </w:r>
      <w:r w:rsidR="004A79D7" w:rsidRPr="00A41246">
        <w:rPr>
          <w:sz w:val="24"/>
          <w:szCs w:val="24"/>
        </w:rPr>
        <w:t xml:space="preserve"> </w:t>
      </w:r>
      <w:r w:rsidR="00996087" w:rsidRPr="00A41246">
        <w:rPr>
          <w:sz w:val="24"/>
          <w:szCs w:val="24"/>
        </w:rPr>
        <w:t xml:space="preserve">- </w:t>
      </w:r>
      <w:r w:rsidR="00B072AC" w:rsidRPr="00B072AC">
        <w:rPr>
          <w:sz w:val="24"/>
          <w:szCs w:val="24"/>
        </w:rPr>
        <w:t>Gera informação para definição e avaliação de políticas fiscais e da receita tributária, inclusive quanto às desonerações (gasto tributário)</w:t>
      </w:r>
      <w:r w:rsidR="00B072AC">
        <w:rPr>
          <w:sz w:val="24"/>
          <w:szCs w:val="24"/>
        </w:rPr>
        <w:t>.</w:t>
      </w:r>
    </w:p>
    <w:p w14:paraId="3B37FE0C" w14:textId="77777777" w:rsidR="00254DB7" w:rsidRPr="00A41246" w:rsidRDefault="00791FE7" w:rsidP="00A41246">
      <w:pPr>
        <w:spacing w:after="0"/>
        <w:jc w:val="both"/>
        <w:rPr>
          <w:sz w:val="24"/>
          <w:szCs w:val="24"/>
        </w:rPr>
      </w:pPr>
      <w:r w:rsidRPr="00A41246">
        <w:rPr>
          <w:i/>
          <w:sz w:val="24"/>
          <w:szCs w:val="24"/>
        </w:rPr>
        <w:t>AT-</w:t>
      </w:r>
      <w:r w:rsidR="00996087" w:rsidRPr="00A41246">
        <w:rPr>
          <w:i/>
          <w:sz w:val="24"/>
          <w:szCs w:val="24"/>
        </w:rPr>
        <w:t xml:space="preserve">2 </w:t>
      </w:r>
      <w:r w:rsidR="00254DB7" w:rsidRPr="00A41246">
        <w:rPr>
          <w:i/>
          <w:sz w:val="24"/>
          <w:szCs w:val="24"/>
        </w:rPr>
        <w:t xml:space="preserve">Cadastro </w:t>
      </w:r>
      <w:r w:rsidR="00B072AC">
        <w:rPr>
          <w:i/>
          <w:sz w:val="24"/>
          <w:szCs w:val="24"/>
        </w:rPr>
        <w:t>e declaração</w:t>
      </w:r>
      <w:r w:rsidR="00254DB7" w:rsidRPr="00A41246">
        <w:rPr>
          <w:b/>
          <w:sz w:val="24"/>
          <w:szCs w:val="24"/>
        </w:rPr>
        <w:t xml:space="preserve"> - </w:t>
      </w:r>
      <w:r w:rsidR="00B072AC">
        <w:rPr>
          <w:sz w:val="24"/>
          <w:szCs w:val="24"/>
        </w:rPr>
        <w:t>Manté</w:t>
      </w:r>
      <w:r w:rsidR="00B072AC" w:rsidRPr="00B072AC">
        <w:rPr>
          <w:sz w:val="24"/>
          <w:szCs w:val="24"/>
        </w:rPr>
        <w:t>m cadastros atualizados e segmentados por tipo de contribuinte e controle as obrigações (principal e acessórias)</w:t>
      </w:r>
      <w:r w:rsidR="00B072AC">
        <w:rPr>
          <w:sz w:val="24"/>
          <w:szCs w:val="24"/>
        </w:rPr>
        <w:t>.</w:t>
      </w:r>
    </w:p>
    <w:p w14:paraId="6E19D8B7" w14:textId="77777777" w:rsidR="004A79D7" w:rsidRPr="00A41246" w:rsidRDefault="00791FE7" w:rsidP="00A41246">
      <w:pPr>
        <w:spacing w:after="0"/>
        <w:jc w:val="both"/>
        <w:rPr>
          <w:sz w:val="24"/>
          <w:szCs w:val="24"/>
        </w:rPr>
      </w:pPr>
      <w:r w:rsidRPr="00A41246">
        <w:rPr>
          <w:i/>
          <w:sz w:val="24"/>
          <w:szCs w:val="24"/>
        </w:rPr>
        <w:t>AT-</w:t>
      </w:r>
      <w:r w:rsidR="00B072AC">
        <w:rPr>
          <w:i/>
          <w:sz w:val="24"/>
          <w:szCs w:val="24"/>
        </w:rPr>
        <w:t>3</w:t>
      </w:r>
      <w:r w:rsidR="004A79D7" w:rsidRPr="00A41246">
        <w:rPr>
          <w:i/>
          <w:sz w:val="24"/>
          <w:szCs w:val="24"/>
        </w:rPr>
        <w:t xml:space="preserve"> Fiscalização e inteligência fiscal</w:t>
      </w:r>
      <w:r w:rsidR="004A79D7" w:rsidRPr="00A41246">
        <w:rPr>
          <w:sz w:val="24"/>
          <w:szCs w:val="24"/>
        </w:rPr>
        <w:t xml:space="preserve"> - Planeja e executa a ação fiscal com ba</w:t>
      </w:r>
      <w:r w:rsidR="00B072AC">
        <w:rPr>
          <w:sz w:val="24"/>
          <w:szCs w:val="24"/>
        </w:rPr>
        <w:t>se em análise de riscos fiscais e em indícios de irregularidades apurados em pesquisa fiscal.</w:t>
      </w:r>
    </w:p>
    <w:p w14:paraId="709BD3D2" w14:textId="7EC1C82C" w:rsidR="004A79D7" w:rsidRPr="00A41246" w:rsidRDefault="00791FE7" w:rsidP="00A41246">
      <w:pPr>
        <w:spacing w:after="0"/>
        <w:jc w:val="both"/>
        <w:rPr>
          <w:sz w:val="24"/>
          <w:szCs w:val="24"/>
        </w:rPr>
      </w:pPr>
      <w:r w:rsidRPr="00A41246">
        <w:rPr>
          <w:i/>
          <w:sz w:val="24"/>
          <w:szCs w:val="24"/>
        </w:rPr>
        <w:t>AT-</w:t>
      </w:r>
      <w:r w:rsidR="00B072AC">
        <w:rPr>
          <w:i/>
          <w:sz w:val="24"/>
          <w:szCs w:val="24"/>
        </w:rPr>
        <w:t>4</w:t>
      </w:r>
      <w:r w:rsidR="004A79D7" w:rsidRPr="00A41246">
        <w:rPr>
          <w:i/>
          <w:sz w:val="24"/>
          <w:szCs w:val="24"/>
        </w:rPr>
        <w:t xml:space="preserve"> </w:t>
      </w:r>
      <w:r w:rsidR="00B072AC">
        <w:rPr>
          <w:i/>
          <w:sz w:val="24"/>
          <w:szCs w:val="24"/>
        </w:rPr>
        <w:t>Arrecadação e cobrança</w:t>
      </w:r>
      <w:r w:rsidR="00712AD8">
        <w:rPr>
          <w:i/>
          <w:sz w:val="24"/>
          <w:szCs w:val="24"/>
        </w:rPr>
        <w:t xml:space="preserve"> administrativa</w:t>
      </w:r>
      <w:r w:rsidR="00B072AC">
        <w:rPr>
          <w:i/>
          <w:sz w:val="24"/>
          <w:szCs w:val="24"/>
        </w:rPr>
        <w:t xml:space="preserve"> </w:t>
      </w:r>
      <w:r w:rsidR="004A79D7" w:rsidRPr="00A41246">
        <w:rPr>
          <w:sz w:val="24"/>
          <w:szCs w:val="24"/>
        </w:rPr>
        <w:t xml:space="preserve">- </w:t>
      </w:r>
      <w:r w:rsidR="00B072AC" w:rsidRPr="00B072AC">
        <w:rPr>
          <w:sz w:val="24"/>
          <w:szCs w:val="24"/>
        </w:rPr>
        <w:t>Controla a arrecadação e a restituição com base em informações digitais e efetua a cobrança do crédito lançado e parcelado com base no perfil do devedor</w:t>
      </w:r>
      <w:r w:rsidR="004A79D7" w:rsidRPr="00A41246">
        <w:rPr>
          <w:sz w:val="24"/>
          <w:szCs w:val="24"/>
        </w:rPr>
        <w:t>.</w:t>
      </w:r>
    </w:p>
    <w:p w14:paraId="251A1C7F" w14:textId="77777777" w:rsidR="004A79D7" w:rsidRPr="00A41246" w:rsidRDefault="00791FE7" w:rsidP="00A41246">
      <w:pPr>
        <w:spacing w:after="0"/>
        <w:jc w:val="both"/>
        <w:rPr>
          <w:sz w:val="24"/>
          <w:szCs w:val="24"/>
        </w:rPr>
      </w:pPr>
      <w:r w:rsidRPr="00A41246">
        <w:rPr>
          <w:i/>
          <w:sz w:val="24"/>
          <w:szCs w:val="24"/>
        </w:rPr>
        <w:t>AT-</w:t>
      </w:r>
      <w:r w:rsidR="00B072AC">
        <w:rPr>
          <w:i/>
          <w:sz w:val="24"/>
          <w:szCs w:val="24"/>
        </w:rPr>
        <w:t>5</w:t>
      </w:r>
      <w:r w:rsidR="004A79D7" w:rsidRPr="00A41246">
        <w:rPr>
          <w:i/>
          <w:sz w:val="24"/>
          <w:szCs w:val="24"/>
        </w:rPr>
        <w:t xml:space="preserve"> Contencioso fiscal</w:t>
      </w:r>
      <w:r w:rsidR="004A79D7" w:rsidRPr="00A41246">
        <w:rPr>
          <w:sz w:val="24"/>
          <w:szCs w:val="24"/>
        </w:rPr>
        <w:t xml:space="preserve"> - </w:t>
      </w:r>
      <w:r w:rsidR="00B072AC">
        <w:rPr>
          <w:sz w:val="24"/>
          <w:szCs w:val="24"/>
        </w:rPr>
        <w:t>J</w:t>
      </w:r>
      <w:r w:rsidR="00B072AC" w:rsidRPr="00B072AC">
        <w:rPr>
          <w:sz w:val="24"/>
          <w:szCs w:val="24"/>
        </w:rPr>
        <w:t>ulga as impugnações e recursos fiscais dos processos tributários com base no</w:t>
      </w:r>
      <w:r w:rsidR="00B072AC">
        <w:rPr>
          <w:sz w:val="24"/>
          <w:szCs w:val="24"/>
        </w:rPr>
        <w:t>s</w:t>
      </w:r>
      <w:r w:rsidR="00B072AC" w:rsidRPr="00B072AC">
        <w:rPr>
          <w:sz w:val="24"/>
          <w:szCs w:val="24"/>
        </w:rPr>
        <w:t xml:space="preserve"> critérios de relevância e executa a cobrança da dívida ativa com base no perfil do devedor</w:t>
      </w:r>
      <w:r w:rsidR="004A79D7" w:rsidRPr="00A41246">
        <w:rPr>
          <w:sz w:val="24"/>
          <w:szCs w:val="24"/>
        </w:rPr>
        <w:t>.</w:t>
      </w:r>
    </w:p>
    <w:p w14:paraId="75C3FBB1" w14:textId="77777777" w:rsidR="007967A8" w:rsidRPr="00A41246" w:rsidRDefault="00EB7F2B" w:rsidP="00A41246">
      <w:pPr>
        <w:spacing w:after="0"/>
        <w:jc w:val="both"/>
        <w:rPr>
          <w:sz w:val="24"/>
          <w:szCs w:val="24"/>
        </w:rPr>
      </w:pPr>
      <w:r>
        <w:rPr>
          <w:i/>
          <w:sz w:val="24"/>
          <w:szCs w:val="24"/>
        </w:rPr>
        <w:t>A</w:t>
      </w:r>
      <w:r w:rsidR="00791FE7" w:rsidRPr="00A41246">
        <w:rPr>
          <w:i/>
          <w:sz w:val="24"/>
          <w:szCs w:val="24"/>
        </w:rPr>
        <w:t>T-</w:t>
      </w:r>
      <w:r w:rsidR="00254DB7" w:rsidRPr="00A41246">
        <w:rPr>
          <w:i/>
          <w:sz w:val="24"/>
          <w:szCs w:val="24"/>
        </w:rPr>
        <w:t>8</w:t>
      </w:r>
      <w:r w:rsidR="0027149F" w:rsidRPr="00A41246">
        <w:rPr>
          <w:i/>
          <w:sz w:val="24"/>
          <w:szCs w:val="24"/>
        </w:rPr>
        <w:t xml:space="preserve"> </w:t>
      </w:r>
      <w:r w:rsidR="002B7EE7" w:rsidRPr="00A41246">
        <w:rPr>
          <w:i/>
          <w:sz w:val="24"/>
          <w:szCs w:val="24"/>
        </w:rPr>
        <w:t>S</w:t>
      </w:r>
      <w:r w:rsidR="0027149F" w:rsidRPr="00A41246">
        <w:rPr>
          <w:i/>
          <w:sz w:val="24"/>
          <w:szCs w:val="24"/>
        </w:rPr>
        <w:t>erviços ao c</w:t>
      </w:r>
      <w:r w:rsidR="004A79D7" w:rsidRPr="00A41246">
        <w:rPr>
          <w:i/>
          <w:sz w:val="24"/>
          <w:szCs w:val="24"/>
        </w:rPr>
        <w:t>ontribuinte</w:t>
      </w:r>
      <w:r w:rsidR="004A79D7" w:rsidRPr="00A41246">
        <w:rPr>
          <w:b/>
          <w:sz w:val="24"/>
          <w:szCs w:val="24"/>
        </w:rPr>
        <w:t xml:space="preserve"> </w:t>
      </w:r>
      <w:r w:rsidR="004A79D7" w:rsidRPr="00A41246">
        <w:rPr>
          <w:sz w:val="24"/>
          <w:szCs w:val="24"/>
        </w:rPr>
        <w:t xml:space="preserve">- </w:t>
      </w:r>
      <w:r w:rsidRPr="00EB7F2B">
        <w:rPr>
          <w:sz w:val="24"/>
          <w:szCs w:val="24"/>
        </w:rPr>
        <w:t xml:space="preserve">Oferece serviços presenciais e virtuais acessíveis e resolutivos e prioriza o relacionamento </w:t>
      </w:r>
      <w:r w:rsidR="004A3023">
        <w:rPr>
          <w:sz w:val="24"/>
          <w:szCs w:val="24"/>
        </w:rPr>
        <w:t xml:space="preserve">cooperativo </w:t>
      </w:r>
      <w:r w:rsidRPr="00EB7F2B">
        <w:rPr>
          <w:sz w:val="24"/>
          <w:szCs w:val="24"/>
        </w:rPr>
        <w:t>fisco-contribuinte</w:t>
      </w:r>
      <w:r w:rsidR="006E4F71" w:rsidRPr="00A41246">
        <w:rPr>
          <w:sz w:val="24"/>
          <w:szCs w:val="24"/>
        </w:rPr>
        <w:t>.</w:t>
      </w:r>
    </w:p>
    <w:p w14:paraId="7A9BA10B" w14:textId="77777777" w:rsidR="004A79D7" w:rsidRPr="00A41246" w:rsidRDefault="0027149F" w:rsidP="00A41246">
      <w:pPr>
        <w:spacing w:before="240"/>
        <w:jc w:val="both"/>
        <w:rPr>
          <w:b/>
          <w:sz w:val="24"/>
          <w:szCs w:val="24"/>
        </w:rPr>
      </w:pPr>
      <w:r w:rsidRPr="00A41246">
        <w:rPr>
          <w:b/>
          <w:sz w:val="24"/>
          <w:szCs w:val="24"/>
        </w:rPr>
        <w:t>Eixo 3. Administração Financeira e Gasto Público</w:t>
      </w:r>
      <w:r w:rsidRPr="00A41246">
        <w:rPr>
          <w:sz w:val="24"/>
          <w:szCs w:val="24"/>
        </w:rPr>
        <w:t xml:space="preserve"> </w:t>
      </w:r>
      <w:r w:rsidRPr="00A41246">
        <w:rPr>
          <w:b/>
          <w:sz w:val="24"/>
          <w:szCs w:val="24"/>
        </w:rPr>
        <w:t>(AF)</w:t>
      </w:r>
    </w:p>
    <w:p w14:paraId="3F7E2AFE" w14:textId="77777777" w:rsidR="006E4F71" w:rsidRPr="00A41246" w:rsidRDefault="006E4F71" w:rsidP="00A41246">
      <w:pPr>
        <w:spacing w:before="240"/>
        <w:jc w:val="center"/>
        <w:rPr>
          <w:sz w:val="24"/>
          <w:szCs w:val="24"/>
        </w:rPr>
      </w:pPr>
      <w:r w:rsidRPr="00A41246">
        <w:rPr>
          <w:noProof/>
          <w:sz w:val="24"/>
          <w:szCs w:val="24"/>
          <w:lang w:eastAsia="pt-BR"/>
        </w:rPr>
        <w:drawing>
          <wp:inline distT="0" distB="0" distL="0" distR="0" wp14:anchorId="17E8C3F6" wp14:editId="57B2703C">
            <wp:extent cx="3135887" cy="2090591"/>
            <wp:effectExtent l="0" t="0" r="762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455" cy="2106969"/>
                    </a:xfrm>
                    <a:prstGeom prst="rect">
                      <a:avLst/>
                    </a:prstGeom>
                    <a:noFill/>
                  </pic:spPr>
                </pic:pic>
              </a:graphicData>
            </a:graphic>
          </wp:inline>
        </w:drawing>
      </w:r>
    </w:p>
    <w:p w14:paraId="66441FD2" w14:textId="77777777" w:rsidR="004A79D7" w:rsidRPr="00A41246" w:rsidRDefault="00791FE7" w:rsidP="00A41246">
      <w:pPr>
        <w:spacing w:after="0"/>
        <w:jc w:val="both"/>
        <w:rPr>
          <w:sz w:val="24"/>
          <w:szCs w:val="24"/>
        </w:rPr>
      </w:pPr>
      <w:r w:rsidRPr="00A41246">
        <w:rPr>
          <w:i/>
          <w:sz w:val="24"/>
          <w:szCs w:val="24"/>
        </w:rPr>
        <w:t>AF-</w:t>
      </w:r>
      <w:r w:rsidR="004A79D7" w:rsidRPr="00A41246">
        <w:rPr>
          <w:i/>
          <w:sz w:val="24"/>
          <w:szCs w:val="24"/>
        </w:rPr>
        <w:t xml:space="preserve">1 </w:t>
      </w:r>
      <w:r w:rsidR="00254DB7" w:rsidRPr="00A41246">
        <w:rPr>
          <w:i/>
          <w:sz w:val="24"/>
          <w:szCs w:val="24"/>
        </w:rPr>
        <w:t>Planejamento e execução orçamentária</w:t>
      </w:r>
      <w:r w:rsidR="00254DB7" w:rsidRPr="00A41246">
        <w:rPr>
          <w:sz w:val="24"/>
          <w:szCs w:val="24"/>
        </w:rPr>
        <w:t xml:space="preserve"> </w:t>
      </w:r>
      <w:r w:rsidR="00233616" w:rsidRPr="00A41246">
        <w:rPr>
          <w:sz w:val="24"/>
          <w:szCs w:val="24"/>
        </w:rPr>
        <w:t>–</w:t>
      </w:r>
      <w:r w:rsidR="009838AC">
        <w:rPr>
          <w:sz w:val="24"/>
          <w:szCs w:val="24"/>
        </w:rPr>
        <w:t xml:space="preserve"> P</w:t>
      </w:r>
      <w:r w:rsidR="00233616" w:rsidRPr="00A41246">
        <w:rPr>
          <w:sz w:val="24"/>
          <w:szCs w:val="24"/>
        </w:rPr>
        <w:t xml:space="preserve">laneja e executa </w:t>
      </w:r>
      <w:r w:rsidR="004A79D7" w:rsidRPr="00A41246">
        <w:rPr>
          <w:sz w:val="24"/>
          <w:szCs w:val="24"/>
        </w:rPr>
        <w:t xml:space="preserve">o orçamento de forma ordenada e previsível, </w:t>
      </w:r>
      <w:r w:rsidR="009838AC">
        <w:rPr>
          <w:sz w:val="24"/>
          <w:szCs w:val="24"/>
        </w:rPr>
        <w:t xml:space="preserve">com base em cenários macroeconômicos realistas, suportado por </w:t>
      </w:r>
      <w:r w:rsidR="009838AC" w:rsidRPr="00A41246">
        <w:rPr>
          <w:sz w:val="24"/>
          <w:szCs w:val="24"/>
        </w:rPr>
        <w:t>dispositivos d</w:t>
      </w:r>
      <w:r w:rsidR="009838AC">
        <w:rPr>
          <w:sz w:val="24"/>
          <w:szCs w:val="24"/>
        </w:rPr>
        <w:t>e controle dos recursos públicos.</w:t>
      </w:r>
    </w:p>
    <w:p w14:paraId="5E85BB6A" w14:textId="77777777" w:rsidR="004A79D7" w:rsidRPr="00A41246" w:rsidRDefault="00791FE7" w:rsidP="00A41246">
      <w:pPr>
        <w:spacing w:after="0"/>
        <w:jc w:val="both"/>
        <w:rPr>
          <w:rFonts w:cstheme="minorHAnsi"/>
          <w:i/>
          <w:sz w:val="24"/>
          <w:szCs w:val="24"/>
        </w:rPr>
      </w:pPr>
      <w:r w:rsidRPr="00A41246">
        <w:rPr>
          <w:rFonts w:cstheme="minorHAnsi"/>
          <w:i/>
          <w:sz w:val="24"/>
          <w:szCs w:val="24"/>
        </w:rPr>
        <w:t>AF-</w:t>
      </w:r>
      <w:r w:rsidR="004A79D7" w:rsidRPr="00A41246">
        <w:rPr>
          <w:rFonts w:cstheme="minorHAnsi"/>
          <w:i/>
          <w:sz w:val="24"/>
          <w:szCs w:val="24"/>
        </w:rPr>
        <w:t xml:space="preserve">2 </w:t>
      </w:r>
      <w:r w:rsidR="00254DB7" w:rsidRPr="00A41246">
        <w:rPr>
          <w:rFonts w:cstheme="minorHAnsi"/>
          <w:i/>
          <w:sz w:val="24"/>
          <w:szCs w:val="24"/>
        </w:rPr>
        <w:t>Política, planejamento e execução financeira</w:t>
      </w:r>
      <w:r w:rsidR="00127CD9" w:rsidRPr="00A41246">
        <w:rPr>
          <w:rFonts w:cstheme="minorHAnsi"/>
          <w:i/>
          <w:sz w:val="24"/>
          <w:szCs w:val="24"/>
        </w:rPr>
        <w:t xml:space="preserve"> - </w:t>
      </w:r>
      <w:r w:rsidR="00127CD9" w:rsidRPr="00A41246">
        <w:rPr>
          <w:rFonts w:cstheme="minorHAnsi"/>
          <w:sz w:val="24"/>
          <w:szCs w:val="24"/>
        </w:rPr>
        <w:t xml:space="preserve">Planeja e executa os recursos </w:t>
      </w:r>
      <w:r w:rsidR="008A0DBB" w:rsidRPr="00A41246">
        <w:rPr>
          <w:rFonts w:cstheme="minorHAnsi"/>
          <w:sz w:val="24"/>
          <w:szCs w:val="24"/>
        </w:rPr>
        <w:t>financeiros</w:t>
      </w:r>
      <w:r w:rsidR="00404F90" w:rsidRPr="00A41246">
        <w:rPr>
          <w:rFonts w:cstheme="minorHAnsi"/>
          <w:color w:val="000000"/>
          <w:sz w:val="24"/>
          <w:szCs w:val="24"/>
        </w:rPr>
        <w:t>, com foco na eficiê</w:t>
      </w:r>
      <w:r w:rsidR="009838AC">
        <w:rPr>
          <w:rFonts w:cstheme="minorHAnsi"/>
          <w:color w:val="000000"/>
          <w:sz w:val="24"/>
          <w:szCs w:val="24"/>
        </w:rPr>
        <w:t>ncia da execução dos projetos e</w:t>
      </w:r>
      <w:r w:rsidR="00404F90" w:rsidRPr="00A41246">
        <w:rPr>
          <w:rFonts w:cstheme="minorHAnsi"/>
          <w:color w:val="000000"/>
          <w:sz w:val="24"/>
          <w:szCs w:val="24"/>
        </w:rPr>
        <w:t xml:space="preserve"> atividades organizacionais</w:t>
      </w:r>
      <w:r w:rsidR="00127CD9" w:rsidRPr="00A41246">
        <w:rPr>
          <w:rFonts w:cstheme="minorHAnsi"/>
          <w:sz w:val="24"/>
          <w:szCs w:val="24"/>
        </w:rPr>
        <w:t>.</w:t>
      </w:r>
    </w:p>
    <w:p w14:paraId="4B73C293" w14:textId="77777777" w:rsidR="004A79D7" w:rsidRPr="00A41246" w:rsidRDefault="007E51C9" w:rsidP="00A41246">
      <w:pPr>
        <w:spacing w:after="0"/>
        <w:jc w:val="both"/>
        <w:rPr>
          <w:i/>
          <w:sz w:val="24"/>
          <w:szCs w:val="24"/>
        </w:rPr>
      </w:pPr>
      <w:r w:rsidRPr="00A41246">
        <w:rPr>
          <w:i/>
          <w:sz w:val="24"/>
          <w:szCs w:val="24"/>
        </w:rPr>
        <w:t xml:space="preserve">AF-3 Gestão de ativos e passivos </w:t>
      </w:r>
      <w:r w:rsidR="00404F90" w:rsidRPr="00A41246">
        <w:rPr>
          <w:i/>
          <w:sz w:val="24"/>
          <w:szCs w:val="24"/>
        </w:rPr>
        <w:t xml:space="preserve">– </w:t>
      </w:r>
      <w:r w:rsidR="00404F90" w:rsidRPr="00A41246">
        <w:rPr>
          <w:sz w:val="24"/>
          <w:szCs w:val="24"/>
        </w:rPr>
        <w:t>Executa a gestão dos ativos e passivos com base em análise de custo-benefício e de riscos fiscais.</w:t>
      </w:r>
      <w:r w:rsidR="00A54726" w:rsidRPr="00A41246">
        <w:rPr>
          <w:sz w:val="24"/>
          <w:szCs w:val="24"/>
        </w:rPr>
        <w:t xml:space="preserve"> </w:t>
      </w:r>
    </w:p>
    <w:p w14:paraId="32FC5EEA" w14:textId="77777777" w:rsidR="004A79D7" w:rsidRPr="00A41246" w:rsidRDefault="00791FE7" w:rsidP="00A41246">
      <w:pPr>
        <w:spacing w:after="0"/>
        <w:jc w:val="both"/>
        <w:rPr>
          <w:sz w:val="24"/>
          <w:szCs w:val="24"/>
        </w:rPr>
      </w:pPr>
      <w:r w:rsidRPr="00A41246">
        <w:rPr>
          <w:i/>
          <w:sz w:val="24"/>
          <w:szCs w:val="24"/>
        </w:rPr>
        <w:t>AF-</w:t>
      </w:r>
      <w:r w:rsidR="00254DB7" w:rsidRPr="00A41246">
        <w:rPr>
          <w:i/>
          <w:sz w:val="24"/>
          <w:szCs w:val="24"/>
        </w:rPr>
        <w:t>4 Contabilidade e demonstrações financeiras</w:t>
      </w:r>
      <w:r w:rsidR="00254DB7" w:rsidRPr="00A41246">
        <w:rPr>
          <w:b/>
          <w:sz w:val="24"/>
          <w:szCs w:val="24"/>
        </w:rPr>
        <w:t xml:space="preserve"> </w:t>
      </w:r>
      <w:r w:rsidR="00254DB7" w:rsidRPr="00A41246">
        <w:rPr>
          <w:sz w:val="24"/>
          <w:szCs w:val="24"/>
        </w:rPr>
        <w:t xml:space="preserve">– </w:t>
      </w:r>
      <w:r w:rsidR="00404F90" w:rsidRPr="00A41246">
        <w:rPr>
          <w:sz w:val="24"/>
          <w:szCs w:val="24"/>
        </w:rPr>
        <w:t>Produz</w:t>
      </w:r>
      <w:r w:rsidR="00404F90" w:rsidRPr="00A41246">
        <w:rPr>
          <w:b/>
          <w:sz w:val="24"/>
          <w:szCs w:val="24"/>
        </w:rPr>
        <w:t xml:space="preserve"> </w:t>
      </w:r>
      <w:r w:rsidR="00404F90" w:rsidRPr="00A41246">
        <w:rPr>
          <w:sz w:val="24"/>
          <w:szCs w:val="24"/>
        </w:rPr>
        <w:t>r</w:t>
      </w:r>
      <w:r w:rsidR="00254DB7" w:rsidRPr="00A41246">
        <w:rPr>
          <w:sz w:val="24"/>
          <w:szCs w:val="24"/>
        </w:rPr>
        <w:t xml:space="preserve">egistros contábeis e informações </w:t>
      </w:r>
      <w:r w:rsidR="00404F90" w:rsidRPr="00A41246">
        <w:rPr>
          <w:sz w:val="24"/>
          <w:szCs w:val="24"/>
        </w:rPr>
        <w:t>atualizada</w:t>
      </w:r>
      <w:r w:rsidR="00254DB7" w:rsidRPr="00A41246">
        <w:rPr>
          <w:sz w:val="24"/>
          <w:szCs w:val="24"/>
        </w:rPr>
        <w:t>s para atender aos</w:t>
      </w:r>
      <w:r w:rsidR="00404F90" w:rsidRPr="00A41246">
        <w:rPr>
          <w:sz w:val="24"/>
          <w:szCs w:val="24"/>
        </w:rPr>
        <w:t xml:space="preserve"> propósitos do controle e</w:t>
      </w:r>
      <w:r w:rsidR="00254DB7" w:rsidRPr="00A41246">
        <w:rPr>
          <w:sz w:val="24"/>
          <w:szCs w:val="24"/>
        </w:rPr>
        <w:t xml:space="preserve"> da tomada de </w:t>
      </w:r>
      <w:r w:rsidR="00404F90" w:rsidRPr="00A41246">
        <w:rPr>
          <w:sz w:val="24"/>
          <w:szCs w:val="24"/>
        </w:rPr>
        <w:t>decisão gerencial</w:t>
      </w:r>
      <w:r w:rsidR="00254DB7" w:rsidRPr="00A41246">
        <w:rPr>
          <w:sz w:val="24"/>
          <w:szCs w:val="24"/>
        </w:rPr>
        <w:t>.</w:t>
      </w:r>
    </w:p>
    <w:p w14:paraId="16D204DC" w14:textId="77777777" w:rsidR="004A79D7" w:rsidRPr="00A41246" w:rsidRDefault="00791FE7" w:rsidP="00A41246">
      <w:pPr>
        <w:spacing w:after="0"/>
        <w:jc w:val="both"/>
        <w:rPr>
          <w:i/>
          <w:sz w:val="24"/>
          <w:szCs w:val="24"/>
        </w:rPr>
      </w:pPr>
      <w:r w:rsidRPr="00A41246">
        <w:rPr>
          <w:i/>
          <w:sz w:val="24"/>
          <w:szCs w:val="24"/>
        </w:rPr>
        <w:t>AF-</w:t>
      </w:r>
      <w:r w:rsidR="00254DB7" w:rsidRPr="00A41246">
        <w:rPr>
          <w:i/>
          <w:sz w:val="24"/>
          <w:szCs w:val="24"/>
        </w:rPr>
        <w:t>5 Gestão de custos e gastos públicos</w:t>
      </w:r>
      <w:r w:rsidR="00404F90" w:rsidRPr="00A41246">
        <w:rPr>
          <w:i/>
          <w:sz w:val="24"/>
          <w:szCs w:val="24"/>
        </w:rPr>
        <w:t xml:space="preserve"> </w:t>
      </w:r>
      <w:r w:rsidR="00215418" w:rsidRPr="00A41246">
        <w:rPr>
          <w:i/>
          <w:sz w:val="24"/>
          <w:szCs w:val="24"/>
        </w:rPr>
        <w:t>–</w:t>
      </w:r>
      <w:r w:rsidR="00404F90" w:rsidRPr="00A41246">
        <w:rPr>
          <w:i/>
          <w:sz w:val="24"/>
          <w:szCs w:val="24"/>
        </w:rPr>
        <w:t xml:space="preserve"> </w:t>
      </w:r>
      <w:r w:rsidR="00215418" w:rsidRPr="00A41246">
        <w:rPr>
          <w:sz w:val="24"/>
          <w:szCs w:val="24"/>
        </w:rPr>
        <w:t>Coleta e analisa</w:t>
      </w:r>
      <w:r w:rsidR="00404F90" w:rsidRPr="00A41246">
        <w:rPr>
          <w:sz w:val="24"/>
          <w:szCs w:val="24"/>
        </w:rPr>
        <w:t xml:space="preserve"> as informações de custos com vistas à melhoria da qualidade do gasto público</w:t>
      </w:r>
      <w:r w:rsidR="00587D91" w:rsidRPr="00A41246">
        <w:rPr>
          <w:sz w:val="24"/>
          <w:szCs w:val="24"/>
        </w:rPr>
        <w:t>.</w:t>
      </w:r>
    </w:p>
    <w:p w14:paraId="12113B33" w14:textId="77777777" w:rsidR="004A79D7" w:rsidRPr="00A41246" w:rsidRDefault="00791FE7" w:rsidP="00A41246">
      <w:pPr>
        <w:spacing w:after="0"/>
        <w:jc w:val="both"/>
        <w:rPr>
          <w:rFonts w:cstheme="minorHAnsi"/>
          <w:i/>
          <w:sz w:val="24"/>
          <w:szCs w:val="24"/>
        </w:rPr>
      </w:pPr>
      <w:r w:rsidRPr="00A41246">
        <w:rPr>
          <w:rFonts w:cstheme="minorHAnsi"/>
          <w:i/>
          <w:sz w:val="24"/>
          <w:szCs w:val="24"/>
        </w:rPr>
        <w:t>AF-</w:t>
      </w:r>
      <w:r w:rsidR="00254DB7" w:rsidRPr="00A41246">
        <w:rPr>
          <w:rFonts w:cstheme="minorHAnsi"/>
          <w:i/>
          <w:sz w:val="24"/>
          <w:szCs w:val="24"/>
        </w:rPr>
        <w:t>6 Gestão da dívida pública</w:t>
      </w:r>
      <w:r w:rsidR="00404F90" w:rsidRPr="00A41246">
        <w:rPr>
          <w:rFonts w:cstheme="minorHAnsi"/>
          <w:i/>
          <w:sz w:val="24"/>
          <w:szCs w:val="24"/>
        </w:rPr>
        <w:t xml:space="preserve"> – </w:t>
      </w:r>
      <w:r w:rsidR="00274A77" w:rsidRPr="00A41246">
        <w:rPr>
          <w:rStyle w:val="Forte"/>
          <w:rFonts w:cstheme="minorHAnsi"/>
          <w:b w:val="0"/>
          <w:color w:val="000000"/>
          <w:sz w:val="24"/>
          <w:szCs w:val="24"/>
        </w:rPr>
        <w:t>Supre</w:t>
      </w:r>
      <w:r w:rsidR="00404F90" w:rsidRPr="00A41246">
        <w:rPr>
          <w:rFonts w:cstheme="minorHAnsi"/>
          <w:color w:val="000000"/>
          <w:sz w:val="24"/>
          <w:szCs w:val="24"/>
        </w:rPr>
        <w:t xml:space="preserve"> de forma eficiente as necessidades de financiamento do governo estadual, ao menor custo no longo prazo</w:t>
      </w:r>
      <w:r w:rsidR="00274A77" w:rsidRPr="00A41246">
        <w:rPr>
          <w:rFonts w:cstheme="minorHAnsi"/>
          <w:color w:val="000000"/>
          <w:sz w:val="24"/>
          <w:szCs w:val="24"/>
        </w:rPr>
        <w:t>,</w:t>
      </w:r>
      <w:r w:rsidR="00404F90" w:rsidRPr="00A41246">
        <w:rPr>
          <w:rFonts w:cstheme="minorHAnsi"/>
          <w:color w:val="000000"/>
          <w:sz w:val="24"/>
          <w:szCs w:val="24"/>
        </w:rPr>
        <w:t xml:space="preserve"> respeitando a manutenção de níveis prudentes de risco</w:t>
      </w:r>
      <w:r w:rsidR="00215418" w:rsidRPr="00A41246">
        <w:rPr>
          <w:rFonts w:cstheme="minorHAnsi"/>
          <w:color w:val="000000"/>
          <w:sz w:val="24"/>
          <w:szCs w:val="24"/>
        </w:rPr>
        <w:t>.</w:t>
      </w:r>
    </w:p>
    <w:p w14:paraId="3A18CDBF" w14:textId="77777777" w:rsidR="00D100AC" w:rsidRPr="00A41246" w:rsidRDefault="00D100AC" w:rsidP="00A41246">
      <w:pPr>
        <w:pStyle w:val="PargrafodaLista"/>
        <w:numPr>
          <w:ilvl w:val="0"/>
          <w:numId w:val="1"/>
        </w:numPr>
        <w:spacing w:before="240"/>
        <w:jc w:val="both"/>
        <w:outlineLvl w:val="0"/>
        <w:rPr>
          <w:b/>
          <w:sz w:val="24"/>
          <w:szCs w:val="24"/>
        </w:rPr>
      </w:pPr>
      <w:bookmarkStart w:id="16" w:name="_Toc445828757"/>
      <w:r w:rsidRPr="00A41246">
        <w:rPr>
          <w:b/>
          <w:bCs/>
          <w:sz w:val="24"/>
          <w:szCs w:val="24"/>
        </w:rPr>
        <w:t xml:space="preserve">ESTRUTURA DE </w:t>
      </w:r>
      <w:r w:rsidR="009019F1" w:rsidRPr="00A41246">
        <w:rPr>
          <w:b/>
          <w:bCs/>
          <w:sz w:val="24"/>
          <w:szCs w:val="24"/>
        </w:rPr>
        <w:t>MEDIÇÃO</w:t>
      </w:r>
      <w:r w:rsidRPr="00A41246">
        <w:rPr>
          <w:b/>
          <w:bCs/>
          <w:sz w:val="24"/>
          <w:szCs w:val="24"/>
        </w:rPr>
        <w:t xml:space="preserve"> DO M</w:t>
      </w:r>
      <w:r w:rsidR="004C3C25" w:rsidRPr="00A41246">
        <w:rPr>
          <w:b/>
          <w:bCs/>
          <w:sz w:val="24"/>
          <w:szCs w:val="24"/>
        </w:rPr>
        <w:t>D</w:t>
      </w:r>
      <w:r w:rsidRPr="00A41246">
        <w:rPr>
          <w:b/>
          <w:bCs/>
          <w:sz w:val="24"/>
          <w:szCs w:val="24"/>
        </w:rPr>
        <w:t>-GEFIS</w:t>
      </w:r>
      <w:bookmarkEnd w:id="16"/>
    </w:p>
    <w:p w14:paraId="6499F765" w14:textId="77777777" w:rsidR="00C06E1C" w:rsidRPr="00A41246" w:rsidRDefault="009072B0" w:rsidP="00A41246">
      <w:pPr>
        <w:spacing w:after="0"/>
        <w:jc w:val="both"/>
        <w:rPr>
          <w:sz w:val="24"/>
          <w:szCs w:val="24"/>
        </w:rPr>
      </w:pPr>
      <w:r w:rsidRPr="00A41246">
        <w:rPr>
          <w:sz w:val="24"/>
          <w:szCs w:val="24"/>
        </w:rPr>
        <w:t xml:space="preserve">A estrutura de medição do MD-GEFIS apresenta indicadores </w:t>
      </w:r>
      <w:r w:rsidR="00C27959" w:rsidRPr="00A41246">
        <w:rPr>
          <w:sz w:val="24"/>
          <w:szCs w:val="24"/>
        </w:rPr>
        <w:t>em</w:t>
      </w:r>
      <w:r w:rsidRPr="00A41246">
        <w:rPr>
          <w:sz w:val="24"/>
          <w:szCs w:val="24"/>
        </w:rPr>
        <w:t xml:space="preserve"> três níveis:</w:t>
      </w:r>
    </w:p>
    <w:p w14:paraId="01B4C3D3" w14:textId="77777777" w:rsidR="00C27959" w:rsidRPr="00A41246" w:rsidRDefault="00C06E1C" w:rsidP="00A41246">
      <w:pPr>
        <w:spacing w:after="0"/>
        <w:jc w:val="center"/>
        <w:rPr>
          <w:sz w:val="24"/>
          <w:szCs w:val="24"/>
        </w:rPr>
      </w:pPr>
      <w:r w:rsidRPr="00A41246">
        <w:rPr>
          <w:noProof/>
          <w:sz w:val="24"/>
          <w:szCs w:val="24"/>
          <w:lang w:eastAsia="pt-BR"/>
        </w:rPr>
        <w:drawing>
          <wp:inline distT="0" distB="0" distL="0" distR="0" wp14:anchorId="73888CA7" wp14:editId="5888E138">
            <wp:extent cx="2325742" cy="22098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4132" cy="2217772"/>
                    </a:xfrm>
                    <a:prstGeom prst="rect">
                      <a:avLst/>
                    </a:prstGeom>
                    <a:noFill/>
                  </pic:spPr>
                </pic:pic>
              </a:graphicData>
            </a:graphic>
          </wp:inline>
        </w:drawing>
      </w:r>
    </w:p>
    <w:p w14:paraId="0EC918DF" w14:textId="65364149" w:rsidR="00A44A0A" w:rsidRPr="00464979" w:rsidRDefault="003C4476" w:rsidP="003C4476">
      <w:pPr>
        <w:spacing w:before="240" w:after="0"/>
        <w:jc w:val="both"/>
        <w:rPr>
          <w:rFonts w:cstheme="minorHAnsi"/>
          <w:sz w:val="24"/>
          <w:szCs w:val="24"/>
        </w:rPr>
      </w:pPr>
      <w:r>
        <w:rPr>
          <w:b/>
          <w:sz w:val="24"/>
          <w:szCs w:val="24"/>
        </w:rPr>
        <w:t xml:space="preserve">(i) </w:t>
      </w:r>
      <w:r w:rsidR="00C27959" w:rsidRPr="00464979">
        <w:rPr>
          <w:b/>
          <w:sz w:val="24"/>
          <w:szCs w:val="24"/>
        </w:rPr>
        <w:t xml:space="preserve">Indicadores de </w:t>
      </w:r>
      <w:r w:rsidR="00A44A0A" w:rsidRPr="00464979">
        <w:rPr>
          <w:b/>
          <w:sz w:val="24"/>
          <w:szCs w:val="24"/>
        </w:rPr>
        <w:t>i</w:t>
      </w:r>
      <w:r w:rsidR="00C27959" w:rsidRPr="00464979">
        <w:rPr>
          <w:b/>
          <w:sz w:val="24"/>
          <w:szCs w:val="24"/>
        </w:rPr>
        <w:t>mpacto</w:t>
      </w:r>
      <w:r w:rsidR="00C27959" w:rsidRPr="00464979">
        <w:rPr>
          <w:sz w:val="24"/>
          <w:szCs w:val="24"/>
        </w:rPr>
        <w:t xml:space="preserve">. </w:t>
      </w:r>
      <w:r w:rsidR="00C27959" w:rsidRPr="00464979">
        <w:rPr>
          <w:rFonts w:cstheme="minorHAnsi"/>
          <w:sz w:val="24"/>
          <w:szCs w:val="24"/>
        </w:rPr>
        <w:t>Definidos para cada um dos Eixos da MD-GEFIS, esse</w:t>
      </w:r>
      <w:r w:rsidR="00D54707" w:rsidRPr="00464979">
        <w:rPr>
          <w:rFonts w:cstheme="minorHAnsi"/>
          <w:sz w:val="24"/>
          <w:szCs w:val="24"/>
        </w:rPr>
        <w:t>s</w:t>
      </w:r>
      <w:r w:rsidR="00C27959" w:rsidRPr="00464979">
        <w:rPr>
          <w:rFonts w:cstheme="minorHAnsi"/>
          <w:sz w:val="24"/>
          <w:szCs w:val="24"/>
        </w:rPr>
        <w:t xml:space="preserve"> indicadores</w:t>
      </w:r>
      <w:r w:rsidR="00D54707" w:rsidRPr="00464979">
        <w:rPr>
          <w:rFonts w:cstheme="minorHAnsi"/>
          <w:sz w:val="24"/>
          <w:szCs w:val="24"/>
        </w:rPr>
        <w:t xml:space="preserve"> considera</w:t>
      </w:r>
      <w:r w:rsidR="00464979" w:rsidRPr="00464979">
        <w:rPr>
          <w:rFonts w:cstheme="minorHAnsi"/>
          <w:sz w:val="24"/>
          <w:szCs w:val="24"/>
        </w:rPr>
        <w:t>m</w:t>
      </w:r>
      <w:r w:rsidR="00D54707" w:rsidRPr="00464979">
        <w:rPr>
          <w:rFonts w:cstheme="minorHAnsi"/>
          <w:sz w:val="24"/>
          <w:szCs w:val="24"/>
        </w:rPr>
        <w:t xml:space="preserve"> o ambiente externo</w:t>
      </w:r>
      <w:r w:rsidR="00464979" w:rsidRPr="00464979">
        <w:rPr>
          <w:rFonts w:cstheme="minorHAnsi"/>
          <w:sz w:val="24"/>
          <w:szCs w:val="24"/>
        </w:rPr>
        <w:t xml:space="preserve"> e são estabelecidos e verificados com base em metodologia específica</w:t>
      </w:r>
      <w:r w:rsidR="00464979">
        <w:rPr>
          <w:rFonts w:cstheme="minorHAnsi"/>
          <w:sz w:val="24"/>
          <w:szCs w:val="24"/>
        </w:rPr>
        <w:t xml:space="preserve"> de avaliação de impacto</w:t>
      </w:r>
      <w:r w:rsidR="00464979" w:rsidRPr="00464979">
        <w:rPr>
          <w:rFonts w:cstheme="minorHAnsi"/>
          <w:sz w:val="24"/>
          <w:szCs w:val="24"/>
        </w:rPr>
        <w:t>, que constitui um anexo da MD-GEFIS</w:t>
      </w:r>
      <w:r w:rsidR="00A44A0A" w:rsidRPr="00464979">
        <w:rPr>
          <w:rFonts w:cstheme="minorHAnsi"/>
          <w:sz w:val="24"/>
          <w:szCs w:val="24"/>
        </w:rPr>
        <w:t>.</w:t>
      </w:r>
      <w:r w:rsidR="00442D42" w:rsidRPr="00464979">
        <w:rPr>
          <w:rFonts w:cstheme="minorHAnsi"/>
          <w:sz w:val="24"/>
          <w:szCs w:val="24"/>
        </w:rPr>
        <w:t xml:space="preserve"> </w:t>
      </w:r>
      <w:r w:rsidR="00464979">
        <w:rPr>
          <w:rFonts w:cstheme="minorHAnsi"/>
          <w:sz w:val="24"/>
          <w:szCs w:val="24"/>
        </w:rPr>
        <w:t>A</w:t>
      </w:r>
      <w:r w:rsidR="00464979" w:rsidRPr="00464979">
        <w:rPr>
          <w:rFonts w:cstheme="minorHAnsi"/>
          <w:sz w:val="24"/>
          <w:szCs w:val="24"/>
        </w:rPr>
        <w:t xml:space="preserve"> avaliação </w:t>
      </w:r>
      <w:r w:rsidR="00464979">
        <w:rPr>
          <w:rFonts w:cstheme="minorHAnsi"/>
          <w:sz w:val="24"/>
          <w:szCs w:val="24"/>
        </w:rPr>
        <w:t xml:space="preserve">de impacto </w:t>
      </w:r>
      <w:r w:rsidR="00464979" w:rsidRPr="00464979">
        <w:rPr>
          <w:rFonts w:cstheme="minorHAnsi"/>
          <w:sz w:val="24"/>
          <w:szCs w:val="24"/>
        </w:rPr>
        <w:t xml:space="preserve">será </w:t>
      </w:r>
      <w:r w:rsidR="00464979">
        <w:rPr>
          <w:rFonts w:cstheme="minorHAnsi"/>
          <w:sz w:val="24"/>
          <w:szCs w:val="24"/>
        </w:rPr>
        <w:t xml:space="preserve">descrita e </w:t>
      </w:r>
      <w:r w:rsidR="00464979" w:rsidRPr="00464979">
        <w:rPr>
          <w:rFonts w:cstheme="minorHAnsi"/>
          <w:sz w:val="24"/>
          <w:szCs w:val="24"/>
        </w:rPr>
        <w:t>realizada por especialistas independentes.</w:t>
      </w:r>
    </w:p>
    <w:p w14:paraId="72324D8A" w14:textId="3022B155" w:rsidR="00A44A0A" w:rsidRPr="00A41246" w:rsidRDefault="00464979" w:rsidP="00A41246">
      <w:pPr>
        <w:spacing w:before="240" w:after="0"/>
        <w:jc w:val="both"/>
        <w:rPr>
          <w:rFonts w:cstheme="minorHAnsi"/>
          <w:sz w:val="24"/>
          <w:szCs w:val="24"/>
        </w:rPr>
      </w:pPr>
      <w:r w:rsidRPr="003C4476" w:rsidDel="00464979">
        <w:rPr>
          <w:color w:val="FF0000"/>
          <w:sz w:val="24"/>
          <w:szCs w:val="24"/>
        </w:rPr>
        <w:t xml:space="preserve"> </w:t>
      </w:r>
      <w:r w:rsidR="00A44A0A" w:rsidRPr="00A41246">
        <w:rPr>
          <w:rFonts w:cstheme="minorHAnsi"/>
          <w:b/>
          <w:sz w:val="24"/>
          <w:szCs w:val="24"/>
        </w:rPr>
        <w:t>(ii)</w:t>
      </w:r>
      <w:r w:rsidR="00A44A0A" w:rsidRPr="00A41246">
        <w:rPr>
          <w:rFonts w:cstheme="minorHAnsi"/>
          <w:b/>
          <w:sz w:val="24"/>
          <w:szCs w:val="24"/>
        </w:rPr>
        <w:tab/>
        <w:t>Indicadores de desempenho</w:t>
      </w:r>
      <w:r w:rsidR="00A44A0A" w:rsidRPr="00A41246">
        <w:rPr>
          <w:rFonts w:cstheme="minorHAnsi"/>
          <w:sz w:val="24"/>
          <w:szCs w:val="24"/>
        </w:rPr>
        <w:t>. Definidos para c</w:t>
      </w:r>
      <w:r w:rsidR="0045572B" w:rsidRPr="00A41246">
        <w:rPr>
          <w:rFonts w:cstheme="minorHAnsi"/>
          <w:sz w:val="24"/>
          <w:szCs w:val="24"/>
        </w:rPr>
        <w:t>ada uma das d</w:t>
      </w:r>
      <w:r w:rsidR="00A44A0A" w:rsidRPr="00A41246">
        <w:rPr>
          <w:rFonts w:cstheme="minorHAnsi"/>
          <w:sz w:val="24"/>
          <w:szCs w:val="24"/>
        </w:rPr>
        <w:t>imensões críticas</w:t>
      </w:r>
      <w:r w:rsidR="00E33B80" w:rsidRPr="00A41246">
        <w:rPr>
          <w:rFonts w:cstheme="minorHAnsi"/>
          <w:sz w:val="24"/>
          <w:szCs w:val="24"/>
        </w:rPr>
        <w:t xml:space="preserve"> dos E</w:t>
      </w:r>
      <w:r w:rsidR="0045572B" w:rsidRPr="00A41246">
        <w:rPr>
          <w:rFonts w:cstheme="minorHAnsi"/>
          <w:sz w:val="24"/>
          <w:szCs w:val="24"/>
        </w:rPr>
        <w:t xml:space="preserve">ixos da MD-GEFIS, esses indicadores avaliam quantitativamente </w:t>
      </w:r>
      <w:r w:rsidR="006D18D2" w:rsidRPr="00A41246">
        <w:rPr>
          <w:rFonts w:cstheme="minorHAnsi"/>
          <w:sz w:val="24"/>
          <w:szCs w:val="24"/>
        </w:rPr>
        <w:t>os resultados alcançados com a maturidade do conjunto dos processos organizacional (</w:t>
      </w:r>
      <w:r w:rsidR="0045572B" w:rsidRPr="00371617">
        <w:rPr>
          <w:rFonts w:cstheme="minorHAnsi"/>
          <w:i/>
          <w:sz w:val="24"/>
          <w:szCs w:val="24"/>
        </w:rPr>
        <w:t>performance</w:t>
      </w:r>
      <w:r w:rsidR="0045572B" w:rsidRPr="00A41246">
        <w:rPr>
          <w:rFonts w:cstheme="minorHAnsi"/>
          <w:sz w:val="24"/>
          <w:szCs w:val="24"/>
        </w:rPr>
        <w:t xml:space="preserve"> organizacional</w:t>
      </w:r>
      <w:r w:rsidR="006D18D2" w:rsidRPr="00A41246">
        <w:rPr>
          <w:rFonts w:cstheme="minorHAnsi"/>
          <w:sz w:val="24"/>
          <w:szCs w:val="24"/>
        </w:rPr>
        <w:t>)</w:t>
      </w:r>
      <w:r w:rsidR="0045572B" w:rsidRPr="00A41246">
        <w:rPr>
          <w:rFonts w:cstheme="minorHAnsi"/>
          <w:sz w:val="24"/>
          <w:szCs w:val="24"/>
        </w:rPr>
        <w:t xml:space="preserve">. </w:t>
      </w:r>
      <w:r w:rsidR="00EA6541" w:rsidRPr="00A41246">
        <w:rPr>
          <w:rFonts w:cstheme="minorHAnsi"/>
          <w:sz w:val="24"/>
          <w:szCs w:val="24"/>
        </w:rPr>
        <w:t>O</w:t>
      </w:r>
      <w:r w:rsidR="00B2567C" w:rsidRPr="00A41246">
        <w:rPr>
          <w:rFonts w:cstheme="minorHAnsi"/>
          <w:sz w:val="24"/>
          <w:szCs w:val="24"/>
        </w:rPr>
        <w:t xml:space="preserve"> </w:t>
      </w:r>
      <w:r w:rsidR="00B2567C" w:rsidRPr="00A41246">
        <w:rPr>
          <w:rFonts w:cstheme="minorHAnsi"/>
          <w:b/>
          <w:sz w:val="24"/>
          <w:szCs w:val="24"/>
        </w:rPr>
        <w:t>A</w:t>
      </w:r>
      <w:r w:rsidR="00EA6541" w:rsidRPr="00A41246">
        <w:rPr>
          <w:rFonts w:cstheme="minorHAnsi"/>
          <w:b/>
          <w:sz w:val="24"/>
          <w:szCs w:val="24"/>
        </w:rPr>
        <w:t xml:space="preserve">nexo </w:t>
      </w:r>
      <w:r w:rsidR="00B2567C" w:rsidRPr="00A41246">
        <w:rPr>
          <w:rFonts w:cstheme="minorHAnsi"/>
          <w:b/>
          <w:sz w:val="24"/>
          <w:szCs w:val="24"/>
        </w:rPr>
        <w:t>1</w:t>
      </w:r>
      <w:r w:rsidR="00B2567C" w:rsidRPr="00A41246">
        <w:rPr>
          <w:rFonts w:cstheme="minorHAnsi"/>
          <w:sz w:val="24"/>
          <w:szCs w:val="24"/>
        </w:rPr>
        <w:t xml:space="preserve"> apresenta o </w:t>
      </w:r>
      <w:r w:rsidR="00B2567C" w:rsidRPr="00A41246">
        <w:rPr>
          <w:rFonts w:cstheme="minorHAnsi"/>
          <w:b/>
          <w:sz w:val="24"/>
          <w:szCs w:val="24"/>
        </w:rPr>
        <w:t>Quadro dos Indicadores de Desempenho</w:t>
      </w:r>
      <w:r w:rsidR="00B2567C" w:rsidRPr="00A41246">
        <w:rPr>
          <w:rFonts w:cstheme="minorHAnsi"/>
          <w:sz w:val="24"/>
          <w:szCs w:val="24"/>
        </w:rPr>
        <w:t xml:space="preserve"> mais relevantes, para cada uma das dimensões críticas dos três Eixos do MD-GEFIS.</w:t>
      </w:r>
    </w:p>
    <w:p w14:paraId="0ED59701" w14:textId="25E701E9" w:rsidR="00EC65B7" w:rsidRPr="00712AD8" w:rsidRDefault="00E33B80" w:rsidP="00712AD8">
      <w:pPr>
        <w:pStyle w:val="PargrafodaLista"/>
        <w:numPr>
          <w:ilvl w:val="0"/>
          <w:numId w:val="2"/>
        </w:numPr>
        <w:spacing w:before="240" w:after="0"/>
        <w:jc w:val="both"/>
        <w:rPr>
          <w:rFonts w:eastAsia="Times New Roman" w:cs="Times New Roman"/>
          <w:bCs/>
          <w:color w:val="000000"/>
          <w:sz w:val="24"/>
          <w:szCs w:val="24"/>
        </w:rPr>
      </w:pPr>
      <w:r w:rsidRPr="00712AD8">
        <w:rPr>
          <w:rFonts w:cstheme="minorHAnsi"/>
          <w:b/>
          <w:sz w:val="24"/>
          <w:szCs w:val="24"/>
        </w:rPr>
        <w:t>Indicadores de maturidade do processo.</w:t>
      </w:r>
      <w:r w:rsidR="00EC65B7" w:rsidRPr="00712AD8">
        <w:rPr>
          <w:rFonts w:cstheme="minorHAnsi"/>
          <w:b/>
          <w:sz w:val="24"/>
          <w:szCs w:val="24"/>
        </w:rPr>
        <w:t xml:space="preserve"> </w:t>
      </w:r>
      <w:r w:rsidR="00EC65B7" w:rsidRPr="00712AD8">
        <w:rPr>
          <w:rFonts w:cstheme="minorHAnsi"/>
          <w:sz w:val="24"/>
          <w:szCs w:val="24"/>
        </w:rPr>
        <w:t xml:space="preserve">Definidos para cada um dos processos que compõem as dimensões críticas dos Eixos da MD-GEFIS, esses indicadores </w:t>
      </w:r>
      <w:r w:rsidR="00EA6541" w:rsidRPr="00712AD8">
        <w:rPr>
          <w:rFonts w:cstheme="minorHAnsi"/>
          <w:sz w:val="24"/>
          <w:szCs w:val="24"/>
        </w:rPr>
        <w:t xml:space="preserve">consideram as melhores práticas, nacionais e internacionais, </w:t>
      </w:r>
      <w:r w:rsidR="00EA6541" w:rsidRPr="00712AD8">
        <w:rPr>
          <w:rFonts w:eastAsia="Times New Roman" w:cs="Times New Roman"/>
          <w:bCs/>
          <w:color w:val="000000"/>
          <w:sz w:val="24"/>
          <w:szCs w:val="24"/>
        </w:rPr>
        <w:t>da gestão fazendária</w:t>
      </w:r>
      <w:r w:rsidR="00A54726" w:rsidRPr="00712AD8">
        <w:rPr>
          <w:rFonts w:eastAsia="Times New Roman" w:cs="Times New Roman"/>
          <w:bCs/>
          <w:color w:val="000000"/>
          <w:sz w:val="24"/>
          <w:szCs w:val="24"/>
        </w:rPr>
        <w:t xml:space="preserve"> e transparência fiscal</w:t>
      </w:r>
      <w:r w:rsidR="00EA6541" w:rsidRPr="00712AD8">
        <w:rPr>
          <w:rFonts w:eastAsia="Times New Roman" w:cs="Times New Roman"/>
          <w:bCs/>
          <w:color w:val="000000"/>
          <w:sz w:val="24"/>
          <w:szCs w:val="24"/>
        </w:rPr>
        <w:t xml:space="preserve">, da administração tributária e da administração financeira que contribuem para a melhoria do desempenho da gestão fiscal. A medição dos avanços na maturidade dos processos é realizada por meio da </w:t>
      </w:r>
      <w:r w:rsidR="00B2567C" w:rsidRPr="00712AD8">
        <w:rPr>
          <w:rFonts w:eastAsia="Times New Roman" w:cs="Times New Roman"/>
          <w:bCs/>
          <w:color w:val="000000"/>
          <w:sz w:val="24"/>
          <w:szCs w:val="24"/>
        </w:rPr>
        <w:t>pontuação de 0</w:t>
      </w:r>
      <w:r w:rsidR="00FB0D49" w:rsidRPr="00712AD8">
        <w:rPr>
          <w:rFonts w:eastAsia="Times New Roman" w:cs="Times New Roman"/>
          <w:bCs/>
          <w:color w:val="000000"/>
          <w:sz w:val="24"/>
          <w:szCs w:val="24"/>
        </w:rPr>
        <w:t xml:space="preserve"> (menor nível de avanço) a 3 (estado mais avançado), em relação aos critérios, características e/ou requisitos da melhor prática descrita para o processo. A </w:t>
      </w:r>
      <w:r w:rsidR="00FB0D49" w:rsidRPr="00712AD8">
        <w:rPr>
          <w:rFonts w:eastAsia="Times New Roman" w:cs="Times New Roman"/>
          <w:b/>
          <w:bCs/>
          <w:color w:val="000000"/>
          <w:sz w:val="24"/>
          <w:szCs w:val="24"/>
        </w:rPr>
        <w:t>Matriz de Indicadores do MD-GEFIS</w:t>
      </w:r>
      <w:r w:rsidR="00FB0D49" w:rsidRPr="00A41246">
        <w:rPr>
          <w:rStyle w:val="Refdenotaderodap"/>
          <w:rFonts w:eastAsia="Times New Roman" w:cs="Times New Roman"/>
          <w:bCs/>
          <w:color w:val="000000"/>
          <w:sz w:val="24"/>
          <w:szCs w:val="24"/>
        </w:rPr>
        <w:footnoteReference w:id="23"/>
      </w:r>
      <w:r w:rsidR="00FB0D49" w:rsidRPr="00712AD8">
        <w:rPr>
          <w:rFonts w:eastAsia="Times New Roman" w:cs="Times New Roman"/>
          <w:bCs/>
          <w:color w:val="000000"/>
          <w:sz w:val="24"/>
          <w:szCs w:val="24"/>
        </w:rPr>
        <w:t xml:space="preserve"> descreve cada um desses processos.</w:t>
      </w:r>
    </w:p>
    <w:p w14:paraId="6B292E6D" w14:textId="77777777" w:rsidR="00712AD8" w:rsidRDefault="00712AD8" w:rsidP="00712AD8">
      <w:pPr>
        <w:spacing w:before="240" w:after="0"/>
        <w:jc w:val="both"/>
        <w:rPr>
          <w:b/>
          <w:sz w:val="24"/>
          <w:szCs w:val="24"/>
        </w:rPr>
      </w:pPr>
    </w:p>
    <w:p w14:paraId="7BC23909" w14:textId="77777777" w:rsidR="00712AD8" w:rsidRPr="00712AD8" w:rsidRDefault="00712AD8" w:rsidP="00712AD8">
      <w:pPr>
        <w:spacing w:before="240" w:after="0"/>
        <w:jc w:val="both"/>
        <w:rPr>
          <w:b/>
          <w:sz w:val="24"/>
          <w:szCs w:val="24"/>
        </w:rPr>
      </w:pPr>
    </w:p>
    <w:p w14:paraId="330EBC2F" w14:textId="77777777" w:rsidR="003C4476" w:rsidRDefault="00E33B80" w:rsidP="003C4476">
      <w:pPr>
        <w:pStyle w:val="PargrafodaLista"/>
        <w:numPr>
          <w:ilvl w:val="0"/>
          <w:numId w:val="1"/>
        </w:numPr>
        <w:spacing w:before="240"/>
        <w:jc w:val="both"/>
        <w:outlineLvl w:val="0"/>
        <w:rPr>
          <w:b/>
          <w:bCs/>
          <w:sz w:val="24"/>
          <w:szCs w:val="24"/>
        </w:rPr>
      </w:pPr>
      <w:bookmarkStart w:id="17" w:name="_Toc445828758"/>
      <w:r w:rsidRPr="00A41246">
        <w:rPr>
          <w:b/>
          <w:bCs/>
          <w:sz w:val="24"/>
          <w:szCs w:val="24"/>
        </w:rPr>
        <w:t xml:space="preserve">REDE DE </w:t>
      </w:r>
      <w:r w:rsidR="00FF6517" w:rsidRPr="00A41246">
        <w:rPr>
          <w:b/>
          <w:bCs/>
          <w:sz w:val="24"/>
          <w:szCs w:val="24"/>
        </w:rPr>
        <w:t>INTERLIGAÇÃO</w:t>
      </w:r>
      <w:r w:rsidRPr="00A41246">
        <w:rPr>
          <w:b/>
          <w:bCs/>
          <w:sz w:val="24"/>
          <w:szCs w:val="24"/>
        </w:rPr>
        <w:t xml:space="preserve"> DOS INDICADORES DE DESEMPENHO</w:t>
      </w:r>
      <w:bookmarkEnd w:id="17"/>
    </w:p>
    <w:p w14:paraId="1E40CDF8" w14:textId="77777777" w:rsidR="009072B0" w:rsidRPr="00A41246" w:rsidRDefault="00E36096" w:rsidP="00A41246">
      <w:pPr>
        <w:jc w:val="center"/>
        <w:rPr>
          <w:b/>
          <w:sz w:val="24"/>
          <w:szCs w:val="24"/>
        </w:rPr>
      </w:pPr>
      <w:r w:rsidRPr="00A41246">
        <w:rPr>
          <w:b/>
          <w:noProof/>
          <w:sz w:val="24"/>
          <w:szCs w:val="24"/>
          <w:lang w:eastAsia="pt-BR"/>
        </w:rPr>
        <w:drawing>
          <wp:inline distT="0" distB="0" distL="0" distR="0" wp14:anchorId="1635199B" wp14:editId="0E24173E">
            <wp:extent cx="5333386" cy="3802455"/>
            <wp:effectExtent l="0" t="0" r="635"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0346" cy="3807417"/>
                    </a:xfrm>
                    <a:prstGeom prst="rect">
                      <a:avLst/>
                    </a:prstGeom>
                    <a:noFill/>
                  </pic:spPr>
                </pic:pic>
              </a:graphicData>
            </a:graphic>
          </wp:inline>
        </w:drawing>
      </w:r>
    </w:p>
    <w:p w14:paraId="372A6FAC" w14:textId="77777777" w:rsidR="009072B0" w:rsidRDefault="009072B0" w:rsidP="00A41246">
      <w:pPr>
        <w:pStyle w:val="PargrafodaLista"/>
        <w:numPr>
          <w:ilvl w:val="0"/>
          <w:numId w:val="1"/>
        </w:numPr>
        <w:spacing w:before="240"/>
        <w:jc w:val="both"/>
        <w:outlineLvl w:val="0"/>
        <w:rPr>
          <w:b/>
          <w:bCs/>
          <w:sz w:val="24"/>
          <w:szCs w:val="24"/>
        </w:rPr>
      </w:pPr>
      <w:bookmarkStart w:id="18" w:name="_Toc445828759"/>
      <w:r w:rsidRPr="00A41246">
        <w:rPr>
          <w:b/>
          <w:bCs/>
          <w:sz w:val="24"/>
          <w:szCs w:val="24"/>
        </w:rPr>
        <w:t>SÍNTESE DA ESTRUTURA DO MODELO MD-GEFIS E DA ESTRUTURA DE MEDIÇÃO</w:t>
      </w:r>
      <w:bookmarkEnd w:id="18"/>
    </w:p>
    <w:p w14:paraId="270EE0E1" w14:textId="77777777" w:rsidR="00C06E1C" w:rsidRPr="00A41246" w:rsidRDefault="00C06E1C" w:rsidP="00A41246">
      <w:pPr>
        <w:jc w:val="center"/>
        <w:rPr>
          <w:b/>
          <w:sz w:val="24"/>
          <w:szCs w:val="24"/>
        </w:rPr>
      </w:pPr>
      <w:r w:rsidRPr="00A41246">
        <w:rPr>
          <w:b/>
          <w:noProof/>
          <w:sz w:val="24"/>
          <w:szCs w:val="24"/>
          <w:lang w:eastAsia="pt-BR"/>
        </w:rPr>
        <w:drawing>
          <wp:inline distT="0" distB="0" distL="0" distR="0" wp14:anchorId="199C6763" wp14:editId="20370DD8">
            <wp:extent cx="6360882" cy="3283122"/>
            <wp:effectExtent l="0" t="0" r="190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4193" cy="3284831"/>
                    </a:xfrm>
                    <a:prstGeom prst="rect">
                      <a:avLst/>
                    </a:prstGeom>
                    <a:noFill/>
                  </pic:spPr>
                </pic:pic>
              </a:graphicData>
            </a:graphic>
          </wp:inline>
        </w:drawing>
      </w:r>
    </w:p>
    <w:p w14:paraId="2E2CDCF3" w14:textId="77777777" w:rsidR="003A4C23" w:rsidRDefault="003A4C23" w:rsidP="003A4C23">
      <w:pPr>
        <w:pStyle w:val="Ttulo1"/>
        <w:spacing w:after="240"/>
        <w:rPr>
          <w:rFonts w:asciiTheme="minorHAnsi" w:hAnsiTheme="minorHAnsi" w:cstheme="minorHAnsi"/>
          <w:b/>
          <w:sz w:val="24"/>
          <w:szCs w:val="24"/>
        </w:rPr>
      </w:pPr>
      <w:bookmarkStart w:id="19" w:name="_Toc445828760"/>
      <w:r>
        <w:rPr>
          <w:rFonts w:asciiTheme="minorHAnsi" w:hAnsiTheme="minorHAnsi" w:cstheme="minorHAnsi"/>
          <w:b/>
          <w:sz w:val="24"/>
          <w:szCs w:val="24"/>
        </w:rPr>
        <w:t>Referências bibliográficas</w:t>
      </w:r>
      <w:bookmarkEnd w:id="19"/>
    </w:p>
    <w:p w14:paraId="0A25288D" w14:textId="77777777" w:rsidR="003A4C23" w:rsidRPr="009D11DF" w:rsidRDefault="003A4C23" w:rsidP="003A4C23">
      <w:r>
        <w:t>A ser inserida.</w:t>
      </w:r>
    </w:p>
    <w:p w14:paraId="574D9BBF" w14:textId="77777777" w:rsidR="009C46C4" w:rsidRPr="00A41246" w:rsidRDefault="00B2567C" w:rsidP="009D11DF">
      <w:pPr>
        <w:pStyle w:val="Ttulo1"/>
        <w:spacing w:after="240"/>
        <w:rPr>
          <w:rFonts w:asciiTheme="minorHAnsi" w:hAnsiTheme="minorHAnsi" w:cstheme="minorHAnsi"/>
          <w:b/>
          <w:sz w:val="24"/>
          <w:szCs w:val="24"/>
        </w:rPr>
      </w:pPr>
      <w:bookmarkStart w:id="20" w:name="_Toc445828761"/>
      <w:r w:rsidRPr="00A41246">
        <w:rPr>
          <w:rFonts w:asciiTheme="minorHAnsi" w:hAnsiTheme="minorHAnsi" w:cstheme="minorHAnsi"/>
          <w:b/>
          <w:sz w:val="24"/>
          <w:szCs w:val="24"/>
        </w:rPr>
        <w:t xml:space="preserve">Anexo 1. Quadro </w:t>
      </w:r>
      <w:r w:rsidR="00E20CFF" w:rsidRPr="00A41246">
        <w:rPr>
          <w:rFonts w:asciiTheme="minorHAnsi" w:hAnsiTheme="minorHAnsi" w:cstheme="minorHAnsi"/>
          <w:b/>
          <w:sz w:val="24"/>
          <w:szCs w:val="24"/>
        </w:rPr>
        <w:t>dos Indicadores de D</w:t>
      </w:r>
      <w:r w:rsidRPr="00A41246">
        <w:rPr>
          <w:rFonts w:asciiTheme="minorHAnsi" w:hAnsiTheme="minorHAnsi" w:cstheme="minorHAnsi"/>
          <w:b/>
          <w:sz w:val="24"/>
          <w:szCs w:val="24"/>
        </w:rPr>
        <w:t>esempenho do MD-GEFIS</w:t>
      </w:r>
      <w:bookmarkEnd w:id="20"/>
    </w:p>
    <w:tbl>
      <w:tblPr>
        <w:tblStyle w:val="Tabelacomgrade"/>
        <w:tblW w:w="0" w:type="auto"/>
        <w:tblLook w:val="04A0" w:firstRow="1" w:lastRow="0" w:firstColumn="1" w:lastColumn="0" w:noHBand="0" w:noVBand="1"/>
      </w:tblPr>
      <w:tblGrid>
        <w:gridCol w:w="2752"/>
        <w:gridCol w:w="6598"/>
      </w:tblGrid>
      <w:tr w:rsidR="00371617" w:rsidRPr="00A41246" w14:paraId="0FDB644A" w14:textId="77777777" w:rsidTr="00643D04">
        <w:trPr>
          <w:cantSplit/>
        </w:trPr>
        <w:tc>
          <w:tcPr>
            <w:tcW w:w="2808" w:type="dxa"/>
            <w:shd w:val="clear" w:color="auto" w:fill="D9D9D9" w:themeFill="background1" w:themeFillShade="D9"/>
            <w:vAlign w:val="center"/>
          </w:tcPr>
          <w:p w14:paraId="575CDAC5" w14:textId="77777777" w:rsidR="00371617" w:rsidRPr="00A41246" w:rsidRDefault="00371617" w:rsidP="00A41246">
            <w:pPr>
              <w:pStyle w:val="ParaAttribute5"/>
              <w:widowControl/>
              <w:wordWrap/>
              <w:spacing w:line="276" w:lineRule="auto"/>
              <w:rPr>
                <w:rFonts w:asciiTheme="minorHAnsi" w:hAnsiTheme="minorHAnsi" w:cstheme="minorHAnsi"/>
                <w:b/>
                <w:sz w:val="16"/>
                <w:szCs w:val="16"/>
                <w:lang w:val="pt-BR"/>
              </w:rPr>
            </w:pPr>
            <w:r w:rsidRPr="00A41246">
              <w:rPr>
                <w:rStyle w:val="CharAttribute3"/>
                <w:rFonts w:asciiTheme="minorHAnsi" w:hAnsiTheme="minorHAnsi" w:cstheme="minorHAnsi"/>
                <w:sz w:val="16"/>
                <w:szCs w:val="16"/>
                <w:lang w:val="pt-BR"/>
              </w:rPr>
              <w:t>Dimensões</w:t>
            </w:r>
          </w:p>
        </w:tc>
        <w:tc>
          <w:tcPr>
            <w:tcW w:w="6768" w:type="dxa"/>
            <w:shd w:val="clear" w:color="auto" w:fill="D9D9D9" w:themeFill="background1" w:themeFillShade="D9"/>
            <w:vAlign w:val="center"/>
          </w:tcPr>
          <w:p w14:paraId="20419AC6" w14:textId="77777777" w:rsidR="00371617" w:rsidRPr="00A41246" w:rsidRDefault="00371617" w:rsidP="009155BD">
            <w:pPr>
              <w:pStyle w:val="ParaAttribute5"/>
              <w:widowControl/>
              <w:wordWrap/>
              <w:spacing w:line="276" w:lineRule="auto"/>
              <w:rPr>
                <w:rFonts w:asciiTheme="minorHAnsi" w:hAnsiTheme="minorHAnsi" w:cstheme="minorHAnsi"/>
                <w:b/>
                <w:sz w:val="16"/>
                <w:szCs w:val="16"/>
                <w:lang w:val="pt-BR"/>
              </w:rPr>
            </w:pPr>
            <w:r>
              <w:rPr>
                <w:rFonts w:asciiTheme="minorHAnsi" w:hAnsiTheme="minorHAnsi" w:cstheme="minorHAnsi"/>
                <w:b/>
                <w:sz w:val="16"/>
                <w:szCs w:val="16"/>
                <w:lang w:val="pt-BR"/>
              </w:rPr>
              <w:t>Principais indicadores de desempenho associados à dimensões</w:t>
            </w:r>
          </w:p>
        </w:tc>
      </w:tr>
      <w:tr w:rsidR="007E51C9" w:rsidRPr="00A41246" w14:paraId="06097BFB" w14:textId="77777777" w:rsidTr="00DF7A5D">
        <w:trPr>
          <w:cantSplit/>
        </w:trPr>
        <w:tc>
          <w:tcPr>
            <w:tcW w:w="0" w:type="auto"/>
            <w:gridSpan w:val="2"/>
            <w:vAlign w:val="center"/>
          </w:tcPr>
          <w:p w14:paraId="6EA333DC" w14:textId="77777777" w:rsidR="007E51C9" w:rsidRPr="00A41246" w:rsidRDefault="007E51C9" w:rsidP="00A41246">
            <w:pPr>
              <w:spacing w:line="276" w:lineRule="auto"/>
              <w:rPr>
                <w:rFonts w:cstheme="minorHAnsi"/>
                <w:sz w:val="16"/>
                <w:szCs w:val="16"/>
              </w:rPr>
            </w:pPr>
            <w:r w:rsidRPr="00A41246">
              <w:rPr>
                <w:rFonts w:cstheme="minorHAnsi"/>
                <w:b/>
                <w:sz w:val="16"/>
                <w:szCs w:val="16"/>
              </w:rPr>
              <w:t>Eixo 1. Gestão Fazendária e Transparência Fiscal</w:t>
            </w:r>
            <w:r w:rsidRPr="00A41246">
              <w:rPr>
                <w:rFonts w:cstheme="minorHAnsi"/>
                <w:sz w:val="16"/>
                <w:szCs w:val="16"/>
              </w:rPr>
              <w:t xml:space="preserve"> </w:t>
            </w:r>
            <w:r w:rsidRPr="00A41246">
              <w:rPr>
                <w:rFonts w:cstheme="minorHAnsi"/>
                <w:b/>
                <w:sz w:val="16"/>
                <w:szCs w:val="16"/>
              </w:rPr>
              <w:t>(GF)</w:t>
            </w:r>
          </w:p>
        </w:tc>
      </w:tr>
      <w:tr w:rsidR="00371617" w:rsidRPr="00A41246" w14:paraId="0AEF98AF" w14:textId="77777777" w:rsidTr="00643D04">
        <w:trPr>
          <w:cantSplit/>
        </w:trPr>
        <w:tc>
          <w:tcPr>
            <w:tcW w:w="2808" w:type="dxa"/>
            <w:vAlign w:val="center"/>
          </w:tcPr>
          <w:p w14:paraId="34E605CE"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Pr>
                <w:rStyle w:val="CharAttribute4"/>
                <w:rFonts w:asciiTheme="minorHAnsi" w:hAnsiTheme="minorHAnsi" w:cstheme="minorHAnsi"/>
                <w:sz w:val="16"/>
                <w:szCs w:val="16"/>
                <w:lang w:val="pt-BR"/>
              </w:rPr>
              <w:t>GF.1</w:t>
            </w:r>
            <w:r w:rsidRPr="00A41246">
              <w:rPr>
                <w:rStyle w:val="CharAttribute4"/>
                <w:rFonts w:asciiTheme="minorHAnsi" w:hAnsiTheme="minorHAnsi" w:cstheme="minorHAnsi"/>
                <w:sz w:val="16"/>
                <w:szCs w:val="16"/>
                <w:lang w:val="pt-BR"/>
              </w:rPr>
              <w:t xml:space="preserve"> Governança pública</w:t>
            </w:r>
          </w:p>
        </w:tc>
        <w:tc>
          <w:tcPr>
            <w:tcW w:w="6768" w:type="dxa"/>
            <w:vAlign w:val="center"/>
          </w:tcPr>
          <w:p w14:paraId="77797D75" w14:textId="77777777" w:rsidR="00371617" w:rsidRDefault="00371617" w:rsidP="00371617">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Execução orçamentária: Orçamento executado total / orçamento aprovado total</w:t>
            </w:r>
          </w:p>
          <w:p w14:paraId="0ACEF89A" w14:textId="77777777" w:rsidR="00371617" w:rsidRDefault="00371617" w:rsidP="00371617">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Execução do orçamento de custeio: Orçamento de custeio executado / orçamento executado total</w:t>
            </w:r>
          </w:p>
          <w:p w14:paraId="4123F29A" w14:textId="77777777" w:rsidR="00371617" w:rsidRDefault="00371617" w:rsidP="00371617">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Execução do orçamento de investimento: Orçamento de investimento executado / orçamento executado total</w:t>
            </w:r>
          </w:p>
          <w:p w14:paraId="1B1EE2CD" w14:textId="77777777" w:rsidR="00371617" w:rsidRPr="00A41246" w:rsidRDefault="00371617" w:rsidP="00371617">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Alcance de metas:  Quantidade metas alcançadas / quantidade de metas pactuadas</w:t>
            </w:r>
          </w:p>
        </w:tc>
      </w:tr>
      <w:tr w:rsidR="00371617" w:rsidRPr="00A41246" w14:paraId="5580C194" w14:textId="77777777" w:rsidTr="00643D04">
        <w:trPr>
          <w:cantSplit/>
        </w:trPr>
        <w:tc>
          <w:tcPr>
            <w:tcW w:w="2808" w:type="dxa"/>
            <w:vAlign w:val="center"/>
          </w:tcPr>
          <w:p w14:paraId="24C12C9F"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Pr>
                <w:rStyle w:val="CharAttribute4"/>
                <w:rFonts w:asciiTheme="minorHAnsi" w:hAnsiTheme="minorHAnsi" w:cstheme="minorHAnsi"/>
                <w:sz w:val="16"/>
                <w:szCs w:val="16"/>
                <w:lang w:val="pt-BR"/>
              </w:rPr>
              <w:t>GF.2</w:t>
            </w:r>
            <w:r w:rsidRPr="00A41246">
              <w:rPr>
                <w:rStyle w:val="CharAttribute4"/>
                <w:rFonts w:asciiTheme="minorHAnsi" w:hAnsiTheme="minorHAnsi" w:cstheme="minorHAnsi"/>
                <w:sz w:val="16"/>
                <w:szCs w:val="16"/>
                <w:lang w:val="pt-BR"/>
              </w:rPr>
              <w:t xml:space="preserve"> Gestão de pessoas</w:t>
            </w:r>
          </w:p>
        </w:tc>
        <w:tc>
          <w:tcPr>
            <w:tcW w:w="6768" w:type="dxa"/>
            <w:vAlign w:val="center"/>
          </w:tcPr>
          <w:p w14:paraId="21D98856" w14:textId="77777777" w:rsidR="00F47F75" w:rsidRDefault="00F47F75" w:rsidP="00F47F75">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Alocação de pessoas em áreas finalísticas (tributária e financeira): Força de trabalho da área (FTE) / força de trabalho total</w:t>
            </w:r>
          </w:p>
          <w:p w14:paraId="3150040A" w14:textId="77777777" w:rsidR="00F47F75" w:rsidRDefault="00F47F75" w:rsidP="00F47F75">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Investimento em capacitação: Orçamento de capacitação executado / orçamento total executado</w:t>
            </w:r>
          </w:p>
          <w:p w14:paraId="65B7C155" w14:textId="77777777" w:rsidR="00371617" w:rsidRPr="00A41246" w:rsidRDefault="00F47F75" w:rsidP="00F47F75">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Aplicação de sanções: sanções aplicadas / denúncias recepcionadas</w:t>
            </w:r>
          </w:p>
        </w:tc>
      </w:tr>
      <w:tr w:rsidR="00371617" w:rsidRPr="00FE2EF1" w14:paraId="3A73D00A" w14:textId="77777777" w:rsidTr="00643D04">
        <w:trPr>
          <w:cantSplit/>
        </w:trPr>
        <w:tc>
          <w:tcPr>
            <w:tcW w:w="2808" w:type="dxa"/>
            <w:vAlign w:val="center"/>
          </w:tcPr>
          <w:p w14:paraId="478F3397" w14:textId="77777777" w:rsidR="00371617" w:rsidRPr="00FE2EF1" w:rsidRDefault="00371617" w:rsidP="00371617">
            <w:pPr>
              <w:pStyle w:val="ParaAttribute6"/>
              <w:widowControl/>
              <w:wordWrap/>
              <w:spacing w:line="276" w:lineRule="auto"/>
              <w:rPr>
                <w:rFonts w:asciiTheme="minorHAnsi" w:hAnsiTheme="minorHAnsi" w:cstheme="minorHAnsi"/>
                <w:sz w:val="16"/>
                <w:szCs w:val="16"/>
                <w:lang w:val="pt-BR"/>
              </w:rPr>
            </w:pPr>
            <w:r>
              <w:rPr>
                <w:rStyle w:val="CharAttribute4"/>
                <w:rFonts w:asciiTheme="minorHAnsi" w:hAnsiTheme="minorHAnsi" w:cstheme="minorHAnsi"/>
                <w:sz w:val="16"/>
                <w:szCs w:val="16"/>
                <w:lang w:val="pt-BR"/>
              </w:rPr>
              <w:t>GF.3</w:t>
            </w:r>
            <w:r w:rsidRPr="00FE2EF1">
              <w:rPr>
                <w:rStyle w:val="CharAttribute4"/>
                <w:rFonts w:asciiTheme="minorHAnsi" w:hAnsiTheme="minorHAnsi" w:cstheme="minorHAnsi"/>
                <w:sz w:val="16"/>
                <w:szCs w:val="16"/>
                <w:lang w:val="pt-BR"/>
              </w:rPr>
              <w:t xml:space="preserve"> Gestão de </w:t>
            </w:r>
            <w:r>
              <w:rPr>
                <w:rStyle w:val="CharAttribute4"/>
                <w:rFonts w:asciiTheme="minorHAnsi" w:hAnsiTheme="minorHAnsi" w:cstheme="minorHAnsi"/>
                <w:sz w:val="16"/>
                <w:szCs w:val="16"/>
                <w:lang w:val="pt-BR"/>
              </w:rPr>
              <w:t>TI</w:t>
            </w:r>
          </w:p>
        </w:tc>
        <w:tc>
          <w:tcPr>
            <w:tcW w:w="6768" w:type="dxa"/>
            <w:vAlign w:val="center"/>
          </w:tcPr>
          <w:p w14:paraId="5BBB061D" w14:textId="77777777" w:rsidR="00371617" w:rsidRDefault="00F47F75" w:rsidP="00F47F75">
            <w:pPr>
              <w:pStyle w:val="ParaAttribute6"/>
              <w:widowControl/>
              <w:wordWrap/>
              <w:spacing w:line="276" w:lineRule="auto"/>
              <w:rPr>
                <w:rFonts w:asciiTheme="minorHAnsi" w:hAnsiTheme="minorHAnsi" w:cstheme="minorHAnsi"/>
                <w:sz w:val="16"/>
                <w:szCs w:val="16"/>
                <w:lang w:val="pt-BR"/>
              </w:rPr>
            </w:pPr>
            <w:r w:rsidRPr="00F47F75">
              <w:rPr>
                <w:rFonts w:asciiTheme="minorHAnsi" w:hAnsiTheme="minorHAnsi" w:cstheme="minorHAnsi"/>
                <w:sz w:val="16"/>
                <w:szCs w:val="16"/>
                <w:lang w:val="pt-BR"/>
              </w:rPr>
              <w:t>Execução do orçamento de custeio de TI: Orçamento de custeio de TI executado / orçamento de custeio total</w:t>
            </w:r>
          </w:p>
          <w:p w14:paraId="30E673B5" w14:textId="77777777" w:rsidR="00F47F75" w:rsidRDefault="00F47F75" w:rsidP="00F47F75">
            <w:pPr>
              <w:pStyle w:val="ParaAttribute6"/>
              <w:widowControl/>
              <w:wordWrap/>
              <w:spacing w:line="276" w:lineRule="auto"/>
              <w:rPr>
                <w:rFonts w:asciiTheme="minorHAnsi" w:hAnsiTheme="minorHAnsi" w:cstheme="minorHAnsi"/>
                <w:sz w:val="16"/>
                <w:szCs w:val="16"/>
                <w:lang w:val="pt-BR"/>
              </w:rPr>
            </w:pPr>
            <w:r w:rsidRPr="00F47F75">
              <w:rPr>
                <w:rFonts w:asciiTheme="minorHAnsi" w:hAnsiTheme="minorHAnsi" w:cstheme="minorHAnsi"/>
                <w:sz w:val="16"/>
                <w:szCs w:val="16"/>
                <w:lang w:val="pt-BR"/>
              </w:rPr>
              <w:t>Execução do orçamento de investimento de TI: Orçamento de investimento de TI executado / orçamento de investimento total</w:t>
            </w:r>
          </w:p>
          <w:p w14:paraId="13F1B32F" w14:textId="77777777" w:rsidR="00F47F75" w:rsidRPr="00FE2EF1" w:rsidRDefault="00F47F75" w:rsidP="00F47F75">
            <w:pPr>
              <w:pStyle w:val="ParaAttribute6"/>
              <w:widowControl/>
              <w:wordWrap/>
              <w:spacing w:line="276" w:lineRule="auto"/>
              <w:rPr>
                <w:rFonts w:asciiTheme="minorHAnsi" w:hAnsiTheme="minorHAnsi" w:cstheme="minorHAnsi"/>
                <w:sz w:val="16"/>
                <w:szCs w:val="16"/>
                <w:lang w:val="pt-BR"/>
              </w:rPr>
            </w:pPr>
            <w:r w:rsidRPr="00F47F75">
              <w:rPr>
                <w:rFonts w:asciiTheme="minorHAnsi" w:hAnsiTheme="minorHAnsi" w:cstheme="minorHAnsi"/>
                <w:sz w:val="16"/>
                <w:szCs w:val="16"/>
                <w:lang w:val="pt-BR"/>
              </w:rPr>
              <w:t>Eficiência na gestão do portfólio:  Projetos de TI implantados / total de projetos de TI</w:t>
            </w:r>
          </w:p>
        </w:tc>
      </w:tr>
      <w:tr w:rsidR="00371617" w:rsidRPr="00FE2EF1" w14:paraId="2A5FFB71" w14:textId="77777777" w:rsidTr="00643D04">
        <w:trPr>
          <w:cantSplit/>
        </w:trPr>
        <w:tc>
          <w:tcPr>
            <w:tcW w:w="2808" w:type="dxa"/>
            <w:vAlign w:val="center"/>
          </w:tcPr>
          <w:p w14:paraId="0800F1CB" w14:textId="77777777" w:rsidR="00371617" w:rsidRPr="00FE2EF1" w:rsidRDefault="00371617" w:rsidP="00A41246">
            <w:pPr>
              <w:pStyle w:val="ParaAttribute6"/>
              <w:widowControl/>
              <w:wordWrap/>
              <w:spacing w:line="276" w:lineRule="auto"/>
              <w:rPr>
                <w:rFonts w:asciiTheme="minorHAnsi" w:hAnsiTheme="minorHAnsi" w:cstheme="minorHAnsi"/>
                <w:sz w:val="16"/>
                <w:szCs w:val="16"/>
                <w:lang w:val="pt-BR"/>
              </w:rPr>
            </w:pPr>
            <w:r>
              <w:rPr>
                <w:rStyle w:val="CharAttribute4"/>
                <w:rFonts w:asciiTheme="minorHAnsi" w:hAnsiTheme="minorHAnsi" w:cstheme="minorHAnsi"/>
                <w:sz w:val="16"/>
                <w:szCs w:val="16"/>
                <w:lang w:val="pt-BR"/>
              </w:rPr>
              <w:t>GF.4</w:t>
            </w:r>
            <w:r w:rsidRPr="00FE2EF1">
              <w:rPr>
                <w:rStyle w:val="CharAttribute4"/>
                <w:rFonts w:asciiTheme="minorHAnsi" w:hAnsiTheme="minorHAnsi" w:cstheme="minorHAnsi"/>
                <w:sz w:val="16"/>
                <w:szCs w:val="16"/>
                <w:lang w:val="pt-BR"/>
              </w:rPr>
              <w:t xml:space="preserve"> Gestão das aquisições</w:t>
            </w:r>
          </w:p>
        </w:tc>
        <w:tc>
          <w:tcPr>
            <w:tcW w:w="6768" w:type="dxa"/>
            <w:vAlign w:val="center"/>
          </w:tcPr>
          <w:p w14:paraId="2748AA47" w14:textId="77777777" w:rsidR="00371617" w:rsidRDefault="00F47F75" w:rsidP="00A41246">
            <w:pPr>
              <w:pStyle w:val="ParaAttribute6"/>
              <w:widowControl/>
              <w:wordWrap/>
              <w:spacing w:line="276" w:lineRule="auto"/>
              <w:rPr>
                <w:rFonts w:asciiTheme="minorHAnsi" w:hAnsiTheme="minorHAnsi" w:cstheme="minorHAnsi"/>
                <w:sz w:val="16"/>
                <w:szCs w:val="16"/>
                <w:lang w:val="pt-BR"/>
              </w:rPr>
            </w:pPr>
            <w:r w:rsidRPr="00F47F75">
              <w:rPr>
                <w:rFonts w:asciiTheme="minorHAnsi" w:hAnsiTheme="minorHAnsi" w:cstheme="minorHAnsi"/>
                <w:sz w:val="16"/>
                <w:szCs w:val="16"/>
                <w:lang w:val="pt-BR"/>
              </w:rPr>
              <w:t>Eficiência dos processos de aquisição (nos processos contratados): Valor contratado / valor orçado</w:t>
            </w:r>
          </w:p>
          <w:p w14:paraId="29B91BBE" w14:textId="77777777" w:rsidR="003F68F2"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Eficiência do planejamento das aquisições: número de objetos contratados / número de objetos planejados</w:t>
            </w:r>
          </w:p>
          <w:p w14:paraId="3D6A1979" w14:textId="77777777" w:rsidR="00F47F75" w:rsidRPr="00FE2EF1"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Tempo médio de execução dos processos de aquisição por meio de pregão eletrônico</w:t>
            </w:r>
          </w:p>
        </w:tc>
      </w:tr>
      <w:tr w:rsidR="00371617" w:rsidRPr="00A41246" w14:paraId="735BA5CB" w14:textId="77777777" w:rsidTr="00643D04">
        <w:trPr>
          <w:cantSplit/>
        </w:trPr>
        <w:tc>
          <w:tcPr>
            <w:tcW w:w="2808" w:type="dxa"/>
            <w:vAlign w:val="center"/>
          </w:tcPr>
          <w:p w14:paraId="3F3DF8A4"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Pr>
                <w:rStyle w:val="CharAttribute4"/>
                <w:rFonts w:asciiTheme="minorHAnsi" w:hAnsiTheme="minorHAnsi" w:cstheme="minorHAnsi"/>
                <w:sz w:val="16"/>
                <w:szCs w:val="16"/>
                <w:lang w:val="pt-BR"/>
              </w:rPr>
              <w:t>GF.5</w:t>
            </w:r>
            <w:r w:rsidRPr="00A41246">
              <w:rPr>
                <w:rStyle w:val="CharAttribute4"/>
                <w:rFonts w:asciiTheme="minorHAnsi" w:hAnsiTheme="minorHAnsi" w:cstheme="minorHAnsi"/>
                <w:sz w:val="16"/>
                <w:szCs w:val="16"/>
                <w:lang w:val="pt-BR"/>
              </w:rPr>
              <w:t xml:space="preserve"> Gestão para resultados</w:t>
            </w:r>
          </w:p>
        </w:tc>
        <w:tc>
          <w:tcPr>
            <w:tcW w:w="6768" w:type="dxa"/>
            <w:vAlign w:val="center"/>
          </w:tcPr>
          <w:p w14:paraId="47787635" w14:textId="77777777" w:rsidR="00371617" w:rsidRPr="00A41246"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Índice de Maturidade na Gestão para Resultados (COGEF/CONFAZ/PRODEV), com as alterações de apuração introduzidas pela MD-GEFIS</w:t>
            </w:r>
          </w:p>
        </w:tc>
      </w:tr>
      <w:tr w:rsidR="00371617" w:rsidRPr="00A41246" w14:paraId="5719D2D6" w14:textId="77777777" w:rsidTr="00643D04">
        <w:trPr>
          <w:cantSplit/>
        </w:trPr>
        <w:tc>
          <w:tcPr>
            <w:tcW w:w="2808" w:type="dxa"/>
            <w:vAlign w:val="center"/>
          </w:tcPr>
          <w:p w14:paraId="1DF45515"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Pr>
                <w:rStyle w:val="CharAttribute4"/>
                <w:rFonts w:asciiTheme="minorHAnsi" w:hAnsiTheme="minorHAnsi" w:cstheme="minorHAnsi"/>
                <w:sz w:val="16"/>
                <w:szCs w:val="16"/>
                <w:lang w:val="pt-BR"/>
              </w:rPr>
              <w:t>GF.6</w:t>
            </w:r>
            <w:r w:rsidRPr="00A41246">
              <w:rPr>
                <w:rStyle w:val="CharAttribute4"/>
                <w:rFonts w:asciiTheme="minorHAnsi" w:hAnsiTheme="minorHAnsi" w:cstheme="minorHAnsi"/>
                <w:sz w:val="16"/>
                <w:szCs w:val="16"/>
                <w:lang w:val="pt-BR"/>
              </w:rPr>
              <w:t xml:space="preserve"> Transparência e cidadania fiscal</w:t>
            </w:r>
          </w:p>
        </w:tc>
        <w:tc>
          <w:tcPr>
            <w:tcW w:w="6768" w:type="dxa"/>
            <w:vAlign w:val="center"/>
          </w:tcPr>
          <w:p w14:paraId="4170D5AE" w14:textId="77777777" w:rsidR="00371617"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Índice de Transparência e Cidadania Fiscal (ITCF)</w:t>
            </w:r>
          </w:p>
          <w:p w14:paraId="20C23FE4" w14:textId="77777777" w:rsidR="003F68F2" w:rsidRPr="00A41246"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Parcerias estratégicas do PEF: Municípios parceiros / Municípios do estado</w:t>
            </w:r>
          </w:p>
        </w:tc>
      </w:tr>
      <w:tr w:rsidR="007E51C9" w:rsidRPr="00A41246" w14:paraId="4852B388" w14:textId="77777777" w:rsidTr="00DF7A5D">
        <w:trPr>
          <w:cantSplit/>
        </w:trPr>
        <w:tc>
          <w:tcPr>
            <w:tcW w:w="0" w:type="auto"/>
            <w:gridSpan w:val="2"/>
            <w:vAlign w:val="center"/>
          </w:tcPr>
          <w:p w14:paraId="14BA40C0" w14:textId="77777777" w:rsidR="007E51C9" w:rsidRPr="00A41246" w:rsidRDefault="007E51C9" w:rsidP="00A41246">
            <w:pPr>
              <w:spacing w:line="276" w:lineRule="auto"/>
              <w:rPr>
                <w:rFonts w:cstheme="minorHAnsi"/>
                <w:sz w:val="16"/>
                <w:szCs w:val="16"/>
              </w:rPr>
            </w:pPr>
            <w:r w:rsidRPr="00A41246">
              <w:rPr>
                <w:rFonts w:cstheme="minorHAnsi"/>
                <w:b/>
                <w:sz w:val="16"/>
                <w:szCs w:val="16"/>
              </w:rPr>
              <w:t>Eixo 2. Administração Tributária e Contencioso Fiscal (AT)</w:t>
            </w:r>
          </w:p>
        </w:tc>
      </w:tr>
      <w:tr w:rsidR="00371617" w:rsidRPr="00A41246" w14:paraId="33082AD0" w14:textId="77777777" w:rsidTr="00643D04">
        <w:trPr>
          <w:cantSplit/>
        </w:trPr>
        <w:tc>
          <w:tcPr>
            <w:tcW w:w="2808" w:type="dxa"/>
            <w:vAlign w:val="center"/>
          </w:tcPr>
          <w:p w14:paraId="27BE4193"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sidRPr="00A41246">
              <w:rPr>
                <w:rFonts w:asciiTheme="minorHAnsi" w:hAnsiTheme="minorHAnsi" w:cstheme="minorHAnsi"/>
                <w:sz w:val="16"/>
                <w:szCs w:val="16"/>
                <w:lang w:val="pt-BR"/>
              </w:rPr>
              <w:t>AT-1 Políticas e gasto tributário</w:t>
            </w:r>
          </w:p>
        </w:tc>
        <w:tc>
          <w:tcPr>
            <w:tcW w:w="6768" w:type="dxa"/>
            <w:vAlign w:val="center"/>
          </w:tcPr>
          <w:p w14:paraId="48E65DB9" w14:textId="77777777" w:rsidR="00371617"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Brecha tributária por descumprimento administrativo: Brecha do ICMS, do IPVA e do ITCMD / Arrecadação do ICMS, do IPVA e do ITCMD</w:t>
            </w:r>
          </w:p>
          <w:p w14:paraId="48A65A53" w14:textId="77777777" w:rsidR="003F68F2"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Brecha tributária por política (gasto tributário):  Brecha do ICMS, do IPVA e do ITCMD / Arrecadação do ICMS, do IPVA e do ITCMD</w:t>
            </w:r>
          </w:p>
          <w:p w14:paraId="30E3ED02" w14:textId="77777777" w:rsidR="003F68F2" w:rsidRPr="00A41246"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Brecha tributária total: Gasto tributário e Brecha por descumprimento administrativo / Brecha tributária total, por imposto</w:t>
            </w:r>
          </w:p>
        </w:tc>
      </w:tr>
      <w:tr w:rsidR="00371617" w:rsidRPr="00A41246" w14:paraId="5997C507" w14:textId="77777777" w:rsidTr="00643D04">
        <w:trPr>
          <w:cantSplit/>
        </w:trPr>
        <w:tc>
          <w:tcPr>
            <w:tcW w:w="2808" w:type="dxa"/>
            <w:vAlign w:val="center"/>
          </w:tcPr>
          <w:p w14:paraId="5B5F332B" w14:textId="77777777" w:rsidR="00371617" w:rsidRPr="00A41246" w:rsidRDefault="00371617" w:rsidP="002D0BA2">
            <w:pPr>
              <w:pStyle w:val="ParaAttribute6"/>
              <w:widowControl/>
              <w:tabs>
                <w:tab w:val="left" w:pos="435"/>
              </w:tabs>
              <w:wordWrap/>
              <w:spacing w:line="276" w:lineRule="auto"/>
              <w:rPr>
                <w:rFonts w:asciiTheme="minorHAnsi" w:hAnsiTheme="minorHAnsi" w:cstheme="minorHAnsi"/>
                <w:sz w:val="16"/>
                <w:szCs w:val="16"/>
                <w:lang w:val="pt-BR"/>
              </w:rPr>
            </w:pPr>
            <w:r w:rsidRPr="00A41246">
              <w:rPr>
                <w:rFonts w:asciiTheme="minorHAnsi" w:hAnsiTheme="minorHAnsi" w:cstheme="minorHAnsi"/>
                <w:sz w:val="16"/>
                <w:szCs w:val="16"/>
                <w:lang w:val="pt-BR"/>
              </w:rPr>
              <w:t xml:space="preserve">AT-2 Cadastro </w:t>
            </w:r>
            <w:r w:rsidR="002D0BA2">
              <w:rPr>
                <w:rFonts w:asciiTheme="minorHAnsi" w:hAnsiTheme="minorHAnsi" w:cstheme="minorHAnsi"/>
                <w:sz w:val="16"/>
                <w:szCs w:val="16"/>
                <w:lang w:val="pt-BR"/>
              </w:rPr>
              <w:t>e declaração</w:t>
            </w:r>
          </w:p>
        </w:tc>
        <w:tc>
          <w:tcPr>
            <w:tcW w:w="6768" w:type="dxa"/>
            <w:vAlign w:val="center"/>
          </w:tcPr>
          <w:p w14:paraId="6E3AEF01" w14:textId="77777777" w:rsidR="00371617" w:rsidRDefault="003F68F2" w:rsidP="00A41246">
            <w:pPr>
              <w:pStyle w:val="ParaAttribute6"/>
              <w:widowControl/>
              <w:wordWrap/>
              <w:spacing w:line="276" w:lineRule="auto"/>
              <w:rPr>
                <w:rFonts w:asciiTheme="minorHAnsi" w:hAnsiTheme="minorHAnsi" w:cstheme="minorHAnsi"/>
                <w:sz w:val="16"/>
                <w:szCs w:val="16"/>
                <w:lang w:val="pt-BR"/>
              </w:rPr>
            </w:pPr>
            <w:r w:rsidRPr="003F68F2">
              <w:rPr>
                <w:rFonts w:asciiTheme="minorHAnsi" w:hAnsiTheme="minorHAnsi" w:cstheme="minorHAnsi"/>
                <w:sz w:val="16"/>
                <w:szCs w:val="16"/>
                <w:lang w:val="pt-BR"/>
              </w:rPr>
              <w:t>Contribuintes ativos: Contribuintes ativos / Total de contribuintes, no ICMS  e no IPVA</w:t>
            </w:r>
          </w:p>
          <w:p w14:paraId="65EFF944" w14:textId="77777777" w:rsidR="003F68F2" w:rsidRDefault="002D0BA2" w:rsidP="00A41246">
            <w:pPr>
              <w:pStyle w:val="ParaAttribute6"/>
              <w:widowControl/>
              <w:wordWrap/>
              <w:spacing w:line="276" w:lineRule="auto"/>
              <w:rPr>
                <w:rFonts w:asciiTheme="minorHAnsi" w:hAnsiTheme="minorHAnsi" w:cstheme="minorHAnsi"/>
                <w:sz w:val="16"/>
                <w:szCs w:val="16"/>
                <w:lang w:val="pt-BR"/>
              </w:rPr>
            </w:pPr>
            <w:r w:rsidRPr="002D0BA2">
              <w:rPr>
                <w:rFonts w:asciiTheme="minorHAnsi" w:hAnsiTheme="minorHAnsi" w:cstheme="minorHAnsi"/>
                <w:sz w:val="16"/>
                <w:szCs w:val="16"/>
                <w:lang w:val="pt-BR"/>
              </w:rPr>
              <w:t>Contribuintes bloqueados e suspensos: Contribuintes bloqueados e suspensos / Total de contribuintes, no ICMS  e no IPVA</w:t>
            </w:r>
          </w:p>
          <w:p w14:paraId="423A81F1" w14:textId="77777777" w:rsidR="002D0BA2" w:rsidRPr="00A41246" w:rsidRDefault="002D0BA2" w:rsidP="00A41246">
            <w:pPr>
              <w:pStyle w:val="ParaAttribute6"/>
              <w:widowControl/>
              <w:wordWrap/>
              <w:spacing w:line="276" w:lineRule="auto"/>
              <w:rPr>
                <w:rFonts w:asciiTheme="minorHAnsi" w:hAnsiTheme="minorHAnsi" w:cstheme="minorHAnsi"/>
                <w:sz w:val="16"/>
                <w:szCs w:val="16"/>
                <w:lang w:val="pt-BR"/>
              </w:rPr>
            </w:pPr>
            <w:r w:rsidRPr="002D0BA2">
              <w:rPr>
                <w:rFonts w:asciiTheme="minorHAnsi" w:hAnsiTheme="minorHAnsi" w:cstheme="minorHAnsi"/>
                <w:sz w:val="16"/>
                <w:szCs w:val="16"/>
                <w:lang w:val="pt-BR"/>
              </w:rPr>
              <w:t>Omissos de cumprimento de obrigações: Omissos (acessórias e de pagamento) / Total esperado (por quantidade, valor e regime de tributação)</w:t>
            </w:r>
          </w:p>
        </w:tc>
      </w:tr>
      <w:tr w:rsidR="00371617" w:rsidRPr="00A41246" w14:paraId="14F971C4" w14:textId="77777777" w:rsidTr="00643D04">
        <w:trPr>
          <w:cantSplit/>
        </w:trPr>
        <w:tc>
          <w:tcPr>
            <w:tcW w:w="2808" w:type="dxa"/>
            <w:vAlign w:val="center"/>
          </w:tcPr>
          <w:p w14:paraId="2E6E8C83" w14:textId="77777777" w:rsidR="00371617" w:rsidRPr="00A41246" w:rsidRDefault="002D0BA2" w:rsidP="00A41246">
            <w:pPr>
              <w:pStyle w:val="ParaAttribute6"/>
              <w:widowControl/>
              <w:wordWrap/>
              <w:spacing w:line="276" w:lineRule="auto"/>
              <w:rPr>
                <w:rFonts w:asciiTheme="minorHAnsi" w:hAnsiTheme="minorHAnsi" w:cstheme="minorHAnsi"/>
                <w:sz w:val="16"/>
                <w:szCs w:val="16"/>
                <w:lang w:val="pt-BR"/>
              </w:rPr>
            </w:pPr>
            <w:r>
              <w:rPr>
                <w:rFonts w:asciiTheme="minorHAnsi" w:hAnsiTheme="minorHAnsi" w:cstheme="minorHAnsi"/>
                <w:sz w:val="16"/>
                <w:szCs w:val="16"/>
                <w:lang w:val="pt-BR"/>
              </w:rPr>
              <w:t>AT-3</w:t>
            </w:r>
            <w:r w:rsidR="00371617" w:rsidRPr="00A41246">
              <w:rPr>
                <w:rFonts w:asciiTheme="minorHAnsi" w:hAnsiTheme="minorHAnsi" w:cstheme="minorHAnsi"/>
                <w:sz w:val="16"/>
                <w:szCs w:val="16"/>
                <w:lang w:val="pt-BR"/>
              </w:rPr>
              <w:t xml:space="preserve"> Fiscalização e inteligência fiscal</w:t>
            </w:r>
          </w:p>
        </w:tc>
        <w:tc>
          <w:tcPr>
            <w:tcW w:w="6768" w:type="dxa"/>
            <w:vAlign w:val="center"/>
          </w:tcPr>
          <w:p w14:paraId="621157CD" w14:textId="77777777" w:rsidR="00371617" w:rsidRDefault="002D0BA2" w:rsidP="00A242CB">
            <w:pPr>
              <w:pStyle w:val="ParaAttribute6"/>
              <w:widowControl/>
              <w:wordWrap/>
              <w:spacing w:line="276" w:lineRule="auto"/>
              <w:rPr>
                <w:rFonts w:asciiTheme="minorHAnsi" w:hAnsiTheme="minorHAnsi" w:cstheme="minorHAnsi"/>
                <w:sz w:val="16"/>
                <w:szCs w:val="16"/>
                <w:lang w:val="pt-BR"/>
              </w:rPr>
            </w:pPr>
            <w:r w:rsidRPr="002D0BA2">
              <w:rPr>
                <w:rFonts w:asciiTheme="minorHAnsi" w:hAnsiTheme="minorHAnsi" w:cstheme="minorHAnsi"/>
                <w:sz w:val="16"/>
                <w:szCs w:val="16"/>
                <w:lang w:val="pt-BR"/>
              </w:rPr>
              <w:t>Auditorias fiscais: Auditorias realizadas (quantidade e valor) / Auditorias planejadas (quantidade e valor)</w:t>
            </w:r>
          </w:p>
          <w:p w14:paraId="4E6247FC" w14:textId="77777777" w:rsidR="002D0BA2" w:rsidRDefault="002D0BA2" w:rsidP="00A242CB">
            <w:pPr>
              <w:pStyle w:val="ParaAttribute6"/>
              <w:widowControl/>
              <w:wordWrap/>
              <w:spacing w:line="276" w:lineRule="auto"/>
              <w:rPr>
                <w:rFonts w:asciiTheme="minorHAnsi" w:hAnsiTheme="minorHAnsi" w:cstheme="minorHAnsi"/>
                <w:sz w:val="16"/>
                <w:szCs w:val="16"/>
                <w:lang w:val="pt-BR"/>
              </w:rPr>
            </w:pPr>
            <w:r w:rsidRPr="002D0BA2">
              <w:rPr>
                <w:rFonts w:asciiTheme="minorHAnsi" w:hAnsiTheme="minorHAnsi" w:cstheme="minorHAnsi"/>
                <w:sz w:val="16"/>
                <w:szCs w:val="16"/>
                <w:lang w:val="pt-BR"/>
              </w:rPr>
              <w:t>Recuperação do crédito: Crédito recuperado (auditoria e malha) / Crédito lançado (auditoria e malha)</w:t>
            </w:r>
          </w:p>
          <w:p w14:paraId="2B7079B2" w14:textId="77777777" w:rsidR="002D0BA2" w:rsidRPr="00A41246" w:rsidRDefault="002D0BA2" w:rsidP="00A242CB">
            <w:pPr>
              <w:pStyle w:val="ParaAttribute6"/>
              <w:widowControl/>
              <w:wordWrap/>
              <w:spacing w:line="276" w:lineRule="auto"/>
              <w:rPr>
                <w:rFonts w:asciiTheme="minorHAnsi" w:hAnsiTheme="minorHAnsi" w:cstheme="minorHAnsi"/>
                <w:sz w:val="16"/>
                <w:szCs w:val="16"/>
                <w:lang w:val="pt-BR"/>
              </w:rPr>
            </w:pPr>
            <w:r w:rsidRPr="002D0BA2">
              <w:rPr>
                <w:rFonts w:asciiTheme="minorHAnsi" w:hAnsiTheme="minorHAnsi" w:cstheme="minorHAnsi"/>
                <w:sz w:val="16"/>
                <w:szCs w:val="16"/>
                <w:lang w:val="pt-BR"/>
              </w:rPr>
              <w:t>Inteligência fiscal: Auditorias fiscais com indícios da inteligência fiscal (quantidade e valor) / Auditorias fiscais realizadas (quantidade e valor)</w:t>
            </w:r>
          </w:p>
        </w:tc>
      </w:tr>
      <w:tr w:rsidR="00371617" w:rsidRPr="00A41246" w14:paraId="620453C3" w14:textId="77777777" w:rsidTr="00643D04">
        <w:trPr>
          <w:cantSplit/>
        </w:trPr>
        <w:tc>
          <w:tcPr>
            <w:tcW w:w="2808" w:type="dxa"/>
            <w:vAlign w:val="center"/>
          </w:tcPr>
          <w:p w14:paraId="408E2659" w14:textId="77777777" w:rsidR="00371617" w:rsidRPr="00A41246" w:rsidRDefault="00BA3603" w:rsidP="00BA3603">
            <w:pPr>
              <w:pStyle w:val="ParaAttribute6"/>
              <w:widowControl/>
              <w:wordWrap/>
              <w:spacing w:line="276" w:lineRule="auto"/>
              <w:rPr>
                <w:rFonts w:asciiTheme="minorHAnsi" w:hAnsiTheme="minorHAnsi" w:cstheme="minorHAnsi"/>
                <w:sz w:val="16"/>
                <w:szCs w:val="16"/>
                <w:lang w:val="pt-BR"/>
              </w:rPr>
            </w:pPr>
            <w:r>
              <w:rPr>
                <w:rFonts w:asciiTheme="minorHAnsi" w:hAnsiTheme="minorHAnsi" w:cstheme="minorHAnsi"/>
                <w:sz w:val="16"/>
                <w:szCs w:val="16"/>
                <w:lang w:val="pt-BR"/>
              </w:rPr>
              <w:t>AT-4</w:t>
            </w:r>
            <w:r w:rsidR="00371617" w:rsidRPr="00A41246">
              <w:rPr>
                <w:rFonts w:asciiTheme="minorHAnsi" w:hAnsiTheme="minorHAnsi" w:cstheme="minorHAnsi"/>
                <w:sz w:val="16"/>
                <w:szCs w:val="16"/>
                <w:lang w:val="pt-BR"/>
              </w:rPr>
              <w:t xml:space="preserve"> </w:t>
            </w:r>
            <w:r>
              <w:rPr>
                <w:rFonts w:asciiTheme="minorHAnsi" w:hAnsiTheme="minorHAnsi" w:cstheme="minorHAnsi"/>
                <w:sz w:val="16"/>
                <w:szCs w:val="16"/>
                <w:lang w:val="pt-BR"/>
              </w:rPr>
              <w:t>Arrecadação e c</w:t>
            </w:r>
            <w:r w:rsidR="00371617" w:rsidRPr="00A41246">
              <w:rPr>
                <w:rFonts w:asciiTheme="minorHAnsi" w:hAnsiTheme="minorHAnsi" w:cstheme="minorHAnsi"/>
                <w:sz w:val="16"/>
                <w:szCs w:val="16"/>
                <w:lang w:val="pt-BR"/>
              </w:rPr>
              <w:t xml:space="preserve">obrança </w:t>
            </w:r>
            <w:r>
              <w:rPr>
                <w:rFonts w:asciiTheme="minorHAnsi" w:hAnsiTheme="minorHAnsi" w:cstheme="minorHAnsi"/>
                <w:sz w:val="16"/>
                <w:szCs w:val="16"/>
                <w:lang w:val="pt-BR"/>
              </w:rPr>
              <w:t>administrativa</w:t>
            </w:r>
          </w:p>
        </w:tc>
        <w:tc>
          <w:tcPr>
            <w:tcW w:w="6768" w:type="dxa"/>
            <w:vAlign w:val="center"/>
          </w:tcPr>
          <w:p w14:paraId="2861FC60" w14:textId="77777777" w:rsidR="00371617" w:rsidRDefault="003A1E8D" w:rsidP="00A242CB">
            <w:pPr>
              <w:pStyle w:val="ParaAttribute6"/>
              <w:widowControl/>
              <w:wordWrap/>
              <w:spacing w:line="276" w:lineRule="auto"/>
              <w:rPr>
                <w:rFonts w:asciiTheme="minorHAnsi" w:hAnsiTheme="minorHAnsi" w:cstheme="minorHAnsi"/>
                <w:sz w:val="16"/>
                <w:szCs w:val="16"/>
                <w:lang w:val="pt-BR"/>
              </w:rPr>
            </w:pPr>
            <w:r w:rsidRPr="003A1E8D">
              <w:rPr>
                <w:rFonts w:asciiTheme="minorHAnsi" w:hAnsiTheme="minorHAnsi" w:cstheme="minorHAnsi"/>
                <w:sz w:val="16"/>
                <w:szCs w:val="16"/>
                <w:lang w:val="pt-BR"/>
              </w:rPr>
              <w:t>Controle de inadimplência: Inadimplentes de ICMS (quantidade e valor) / Contribuintes ativos de ICMS (quantidade e valor devido)</w:t>
            </w:r>
          </w:p>
          <w:p w14:paraId="521BB2C2" w14:textId="77777777" w:rsidR="003A1E8D" w:rsidRDefault="003A1E8D" w:rsidP="00A242CB">
            <w:pPr>
              <w:pStyle w:val="ParaAttribute6"/>
              <w:widowControl/>
              <w:wordWrap/>
              <w:spacing w:line="276" w:lineRule="auto"/>
              <w:rPr>
                <w:rFonts w:asciiTheme="minorHAnsi" w:hAnsiTheme="minorHAnsi" w:cstheme="minorHAnsi"/>
                <w:sz w:val="16"/>
                <w:szCs w:val="16"/>
                <w:lang w:val="pt-BR"/>
              </w:rPr>
            </w:pPr>
            <w:r w:rsidRPr="003A1E8D">
              <w:rPr>
                <w:rFonts w:asciiTheme="minorHAnsi" w:hAnsiTheme="minorHAnsi" w:cstheme="minorHAnsi"/>
                <w:sz w:val="16"/>
                <w:szCs w:val="16"/>
                <w:lang w:val="pt-BR"/>
              </w:rPr>
              <w:t>Recuperação da inadimplência: Créditos recuperados de ICMS (quantidade e valor) / Contribuintes devedores do ICMS (quantidade e valor)</w:t>
            </w:r>
          </w:p>
          <w:p w14:paraId="0BA5AC0C" w14:textId="77777777" w:rsidR="003A1E8D" w:rsidRDefault="003A1E8D" w:rsidP="00A242CB">
            <w:pPr>
              <w:pStyle w:val="ParaAttribute6"/>
              <w:widowControl/>
              <w:wordWrap/>
              <w:spacing w:line="276" w:lineRule="auto"/>
              <w:rPr>
                <w:rFonts w:asciiTheme="minorHAnsi" w:hAnsiTheme="minorHAnsi" w:cstheme="minorHAnsi"/>
                <w:sz w:val="16"/>
                <w:szCs w:val="16"/>
                <w:lang w:val="pt-BR"/>
              </w:rPr>
            </w:pPr>
            <w:r w:rsidRPr="003A1E8D">
              <w:rPr>
                <w:rFonts w:asciiTheme="minorHAnsi" w:hAnsiTheme="minorHAnsi" w:cstheme="minorHAnsi"/>
                <w:sz w:val="16"/>
                <w:szCs w:val="16"/>
                <w:lang w:val="pt-BR"/>
              </w:rPr>
              <w:t>Controle do parcelamento: Créditos ICMS parcelados inadimplentes (quantidade e valor) / Créditos de ICMS parcelados (quantidade e valor)</w:t>
            </w:r>
          </w:p>
          <w:p w14:paraId="6DC60D97" w14:textId="77777777" w:rsidR="003A1E8D" w:rsidRPr="00A41246" w:rsidRDefault="003A1E8D" w:rsidP="00A242CB">
            <w:pPr>
              <w:pStyle w:val="ParaAttribute6"/>
              <w:widowControl/>
              <w:wordWrap/>
              <w:spacing w:line="276" w:lineRule="auto"/>
              <w:rPr>
                <w:rFonts w:asciiTheme="minorHAnsi" w:hAnsiTheme="minorHAnsi" w:cstheme="minorHAnsi"/>
                <w:sz w:val="16"/>
                <w:szCs w:val="16"/>
                <w:lang w:val="pt-BR"/>
              </w:rPr>
            </w:pPr>
            <w:r w:rsidRPr="003A1E8D">
              <w:rPr>
                <w:rFonts w:asciiTheme="minorHAnsi" w:hAnsiTheme="minorHAnsi" w:cstheme="minorHAnsi"/>
                <w:sz w:val="16"/>
                <w:szCs w:val="16"/>
                <w:lang w:val="pt-BR"/>
              </w:rPr>
              <w:t>Controle de restituições: Créditos restituídos de ICMS (valor) / Arrecadação do ICMS</w:t>
            </w:r>
          </w:p>
        </w:tc>
      </w:tr>
      <w:tr w:rsidR="00371617" w:rsidRPr="00A41246" w14:paraId="6ACE39B7" w14:textId="77777777" w:rsidTr="00643D04">
        <w:trPr>
          <w:cantSplit/>
        </w:trPr>
        <w:tc>
          <w:tcPr>
            <w:tcW w:w="2808" w:type="dxa"/>
            <w:vAlign w:val="center"/>
          </w:tcPr>
          <w:p w14:paraId="5B0E4E0F" w14:textId="77777777" w:rsidR="00371617" w:rsidRPr="00A41246" w:rsidRDefault="00BA3603" w:rsidP="00BA3603">
            <w:pPr>
              <w:pStyle w:val="ParaAttribute6"/>
              <w:widowControl/>
              <w:wordWrap/>
              <w:spacing w:line="276" w:lineRule="auto"/>
              <w:rPr>
                <w:rFonts w:asciiTheme="minorHAnsi" w:hAnsiTheme="minorHAnsi" w:cstheme="minorHAnsi"/>
                <w:sz w:val="16"/>
                <w:szCs w:val="16"/>
                <w:lang w:val="pt-BR"/>
              </w:rPr>
            </w:pPr>
            <w:r>
              <w:rPr>
                <w:rFonts w:asciiTheme="minorHAnsi" w:hAnsiTheme="minorHAnsi" w:cstheme="minorHAnsi"/>
                <w:sz w:val="16"/>
                <w:szCs w:val="16"/>
                <w:lang w:val="pt-BR"/>
              </w:rPr>
              <w:t>AT-5</w:t>
            </w:r>
            <w:r w:rsidR="00371617" w:rsidRPr="00A41246">
              <w:rPr>
                <w:rFonts w:asciiTheme="minorHAnsi" w:hAnsiTheme="minorHAnsi" w:cstheme="minorHAnsi"/>
                <w:sz w:val="16"/>
                <w:szCs w:val="16"/>
                <w:lang w:val="pt-BR"/>
              </w:rPr>
              <w:t xml:space="preserve"> Contencioso fiscal</w:t>
            </w:r>
          </w:p>
        </w:tc>
        <w:tc>
          <w:tcPr>
            <w:tcW w:w="6768" w:type="dxa"/>
            <w:vAlign w:val="center"/>
          </w:tcPr>
          <w:p w14:paraId="4ED576B5" w14:textId="77777777" w:rsidR="00371617" w:rsidRDefault="00BA3603" w:rsidP="00AF2D48">
            <w:pPr>
              <w:pStyle w:val="ParaAttribute6"/>
              <w:widowControl/>
              <w:wordWrap/>
              <w:spacing w:line="276" w:lineRule="auto"/>
              <w:rPr>
                <w:rFonts w:asciiTheme="minorHAnsi" w:hAnsiTheme="minorHAnsi" w:cstheme="minorHAnsi"/>
                <w:sz w:val="16"/>
                <w:szCs w:val="16"/>
                <w:lang w:val="pt-BR"/>
              </w:rPr>
            </w:pPr>
            <w:r w:rsidRPr="00BA3603">
              <w:rPr>
                <w:rFonts w:asciiTheme="minorHAnsi" w:hAnsiTheme="minorHAnsi" w:cstheme="minorHAnsi"/>
                <w:sz w:val="16"/>
                <w:szCs w:val="16"/>
                <w:lang w:val="pt-BR"/>
              </w:rPr>
              <w:t>Julgamento em 1a instância:  Processos julgados em 1a instância (quantidade e valor) / Estoque de processos em 1a instância (quantidade e valor)</w:t>
            </w:r>
          </w:p>
          <w:p w14:paraId="6E37CEC0" w14:textId="77777777" w:rsidR="00BA3603" w:rsidRDefault="00BA3603" w:rsidP="00AF2D48">
            <w:pPr>
              <w:pStyle w:val="ParaAttribute6"/>
              <w:widowControl/>
              <w:wordWrap/>
              <w:spacing w:line="276" w:lineRule="auto"/>
              <w:rPr>
                <w:rFonts w:asciiTheme="minorHAnsi" w:hAnsiTheme="minorHAnsi" w:cstheme="minorHAnsi"/>
                <w:sz w:val="16"/>
                <w:szCs w:val="16"/>
                <w:lang w:val="pt-BR"/>
              </w:rPr>
            </w:pPr>
            <w:r w:rsidRPr="00BA3603">
              <w:rPr>
                <w:rFonts w:asciiTheme="minorHAnsi" w:hAnsiTheme="minorHAnsi" w:cstheme="minorHAnsi"/>
                <w:sz w:val="16"/>
                <w:szCs w:val="16"/>
                <w:lang w:val="pt-BR"/>
              </w:rPr>
              <w:t>Julgamento em 2a instância:  Processos julgados em 2a instância (quantidade e valor) / Estoque de processos em 2a instância (quantidade e valor)</w:t>
            </w:r>
          </w:p>
          <w:p w14:paraId="6E038326" w14:textId="77777777" w:rsidR="00BA3603" w:rsidRDefault="00BA3603" w:rsidP="00AF2D48">
            <w:pPr>
              <w:pStyle w:val="ParaAttribute6"/>
              <w:widowControl/>
              <w:wordWrap/>
              <w:spacing w:line="276" w:lineRule="auto"/>
              <w:rPr>
                <w:rFonts w:asciiTheme="minorHAnsi" w:hAnsiTheme="minorHAnsi" w:cstheme="minorHAnsi"/>
                <w:sz w:val="16"/>
                <w:szCs w:val="16"/>
                <w:lang w:val="pt-BR"/>
              </w:rPr>
            </w:pPr>
            <w:r w:rsidRPr="00BA3603">
              <w:rPr>
                <w:rFonts w:asciiTheme="minorHAnsi" w:hAnsiTheme="minorHAnsi" w:cstheme="minorHAnsi"/>
                <w:sz w:val="16"/>
                <w:szCs w:val="16"/>
                <w:lang w:val="pt-BR"/>
              </w:rPr>
              <w:t>Prazo de julgamento: Tempo médio de tramitação do processo administrativo tributário, desde a impugnação até decisão (1a e 2a instâncias)</w:t>
            </w:r>
          </w:p>
          <w:p w14:paraId="17CB3C1F" w14:textId="77777777" w:rsidR="00BA3603" w:rsidRPr="00A41246" w:rsidRDefault="00BA3603" w:rsidP="00AF2D48">
            <w:pPr>
              <w:pStyle w:val="ParaAttribute6"/>
              <w:widowControl/>
              <w:wordWrap/>
              <w:spacing w:line="276" w:lineRule="auto"/>
              <w:rPr>
                <w:rFonts w:asciiTheme="minorHAnsi" w:hAnsiTheme="minorHAnsi" w:cstheme="minorHAnsi"/>
                <w:sz w:val="16"/>
                <w:szCs w:val="16"/>
                <w:lang w:val="pt-BR"/>
              </w:rPr>
            </w:pPr>
            <w:r w:rsidRPr="00BA3603">
              <w:rPr>
                <w:rFonts w:asciiTheme="minorHAnsi" w:hAnsiTheme="minorHAnsi" w:cstheme="minorHAnsi"/>
                <w:sz w:val="16"/>
                <w:szCs w:val="16"/>
                <w:lang w:val="pt-BR"/>
              </w:rPr>
              <w:t>Recuperação da dívida: Participação da dívida ativa do ICMS recuperada (quantidade e valor) em relação ao total da dívida ativa de ICMS  e em relação ao total da arrecadação de ICMS (quantidade e valor)</w:t>
            </w:r>
          </w:p>
        </w:tc>
      </w:tr>
      <w:tr w:rsidR="00371617" w:rsidRPr="00A41246" w14:paraId="0E00BB1A" w14:textId="77777777" w:rsidTr="00643D04">
        <w:trPr>
          <w:cantSplit/>
        </w:trPr>
        <w:tc>
          <w:tcPr>
            <w:tcW w:w="2808" w:type="dxa"/>
            <w:vAlign w:val="center"/>
          </w:tcPr>
          <w:p w14:paraId="04891420" w14:textId="77777777" w:rsidR="00371617" w:rsidRPr="00A41246" w:rsidRDefault="00BA3603" w:rsidP="00371617">
            <w:pPr>
              <w:pStyle w:val="ParaAttribute6"/>
              <w:widowControl/>
              <w:wordWrap/>
              <w:spacing w:line="276" w:lineRule="auto"/>
              <w:rPr>
                <w:rFonts w:asciiTheme="minorHAnsi" w:hAnsiTheme="minorHAnsi" w:cstheme="minorHAnsi"/>
                <w:sz w:val="16"/>
                <w:szCs w:val="16"/>
                <w:lang w:val="pt-BR"/>
              </w:rPr>
            </w:pPr>
            <w:r>
              <w:rPr>
                <w:rFonts w:asciiTheme="minorHAnsi" w:hAnsiTheme="minorHAnsi" w:cstheme="minorHAnsi"/>
                <w:sz w:val="16"/>
                <w:szCs w:val="16"/>
                <w:lang w:val="pt-BR"/>
              </w:rPr>
              <w:t>AT-6</w:t>
            </w:r>
            <w:r w:rsidR="00371617" w:rsidRPr="00A41246">
              <w:rPr>
                <w:rFonts w:asciiTheme="minorHAnsi" w:hAnsiTheme="minorHAnsi" w:cstheme="minorHAnsi"/>
                <w:sz w:val="16"/>
                <w:szCs w:val="16"/>
                <w:lang w:val="pt-BR"/>
              </w:rPr>
              <w:t xml:space="preserve"> </w:t>
            </w:r>
            <w:r w:rsidR="00371617">
              <w:rPr>
                <w:rFonts w:asciiTheme="minorHAnsi" w:hAnsiTheme="minorHAnsi" w:cstheme="minorHAnsi"/>
                <w:sz w:val="16"/>
                <w:szCs w:val="16"/>
                <w:lang w:val="pt-BR"/>
              </w:rPr>
              <w:t xml:space="preserve">Serviços </w:t>
            </w:r>
            <w:r w:rsidR="00371617" w:rsidRPr="00A41246">
              <w:rPr>
                <w:rFonts w:asciiTheme="minorHAnsi" w:hAnsiTheme="minorHAnsi" w:cstheme="minorHAnsi"/>
                <w:sz w:val="16"/>
                <w:szCs w:val="16"/>
                <w:lang w:val="pt-BR"/>
              </w:rPr>
              <w:t>ao contribuinte</w:t>
            </w:r>
          </w:p>
        </w:tc>
        <w:tc>
          <w:tcPr>
            <w:tcW w:w="6768" w:type="dxa"/>
            <w:vAlign w:val="center"/>
          </w:tcPr>
          <w:p w14:paraId="19D5BFCE" w14:textId="77777777" w:rsidR="00371617" w:rsidRDefault="00BA3603" w:rsidP="00AF2D48">
            <w:pPr>
              <w:pStyle w:val="ParaAttribute6"/>
              <w:widowControl/>
              <w:wordWrap/>
              <w:spacing w:line="276" w:lineRule="auto"/>
              <w:rPr>
                <w:rFonts w:asciiTheme="minorHAnsi" w:hAnsiTheme="minorHAnsi" w:cstheme="minorHAnsi"/>
                <w:sz w:val="16"/>
                <w:szCs w:val="16"/>
                <w:lang w:val="pt-BR"/>
              </w:rPr>
            </w:pPr>
            <w:r w:rsidRPr="00BA3603">
              <w:rPr>
                <w:rFonts w:asciiTheme="minorHAnsi" w:hAnsiTheme="minorHAnsi" w:cstheme="minorHAnsi"/>
                <w:sz w:val="16"/>
                <w:szCs w:val="16"/>
                <w:lang w:val="pt-BR"/>
              </w:rPr>
              <w:t>Demandas por serviços eletrônicos: Demandas por tipo de serviços / Demanda total</w:t>
            </w:r>
          </w:p>
          <w:p w14:paraId="382C13CF" w14:textId="77777777" w:rsidR="00BA3603" w:rsidRPr="00A41246" w:rsidRDefault="00BA3603" w:rsidP="00AF2D48">
            <w:pPr>
              <w:pStyle w:val="ParaAttribute6"/>
              <w:widowControl/>
              <w:wordWrap/>
              <w:spacing w:line="276" w:lineRule="auto"/>
              <w:rPr>
                <w:rFonts w:asciiTheme="minorHAnsi" w:hAnsiTheme="minorHAnsi" w:cstheme="minorHAnsi"/>
                <w:sz w:val="16"/>
                <w:szCs w:val="16"/>
                <w:lang w:val="pt-BR"/>
              </w:rPr>
            </w:pPr>
            <w:r w:rsidRPr="00BA3603">
              <w:rPr>
                <w:rFonts w:asciiTheme="minorHAnsi" w:hAnsiTheme="minorHAnsi" w:cstheme="minorHAnsi"/>
                <w:sz w:val="16"/>
                <w:szCs w:val="16"/>
                <w:lang w:val="pt-BR"/>
              </w:rPr>
              <w:t>Satisfação com os serviços presenciais e on-line</w:t>
            </w:r>
          </w:p>
        </w:tc>
      </w:tr>
      <w:tr w:rsidR="007E51C9" w:rsidRPr="00A41246" w14:paraId="75F308B0" w14:textId="77777777" w:rsidTr="00DF7A5D">
        <w:trPr>
          <w:cantSplit/>
        </w:trPr>
        <w:tc>
          <w:tcPr>
            <w:tcW w:w="0" w:type="auto"/>
            <w:gridSpan w:val="2"/>
            <w:vAlign w:val="center"/>
          </w:tcPr>
          <w:p w14:paraId="4D169230" w14:textId="77777777" w:rsidR="007E51C9" w:rsidRPr="00A41246" w:rsidRDefault="007E51C9" w:rsidP="00A41246">
            <w:pPr>
              <w:spacing w:line="276" w:lineRule="auto"/>
              <w:rPr>
                <w:rFonts w:cstheme="minorHAnsi"/>
                <w:sz w:val="16"/>
                <w:szCs w:val="16"/>
              </w:rPr>
            </w:pPr>
            <w:r w:rsidRPr="00A41246">
              <w:rPr>
                <w:rFonts w:cstheme="minorHAnsi"/>
                <w:b/>
                <w:sz w:val="16"/>
                <w:szCs w:val="16"/>
              </w:rPr>
              <w:t>Eixo 3. Administração Financeira e Gasto Público</w:t>
            </w:r>
            <w:r w:rsidRPr="00A41246">
              <w:rPr>
                <w:rFonts w:cstheme="minorHAnsi"/>
                <w:sz w:val="16"/>
                <w:szCs w:val="16"/>
              </w:rPr>
              <w:t xml:space="preserve"> </w:t>
            </w:r>
            <w:r w:rsidRPr="00A41246">
              <w:rPr>
                <w:rFonts w:cstheme="minorHAnsi"/>
                <w:b/>
                <w:sz w:val="16"/>
                <w:szCs w:val="16"/>
              </w:rPr>
              <w:t>(AF)</w:t>
            </w:r>
          </w:p>
        </w:tc>
      </w:tr>
      <w:tr w:rsidR="00371617" w:rsidRPr="00A41246" w14:paraId="40023BAA" w14:textId="77777777" w:rsidTr="00643D04">
        <w:trPr>
          <w:cantSplit/>
        </w:trPr>
        <w:tc>
          <w:tcPr>
            <w:tcW w:w="2808" w:type="dxa"/>
            <w:vAlign w:val="center"/>
          </w:tcPr>
          <w:p w14:paraId="07A12C32"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sidRPr="00A41246">
              <w:rPr>
                <w:rFonts w:asciiTheme="minorHAnsi" w:hAnsiTheme="minorHAnsi" w:cstheme="minorHAnsi"/>
                <w:sz w:val="16"/>
                <w:szCs w:val="16"/>
                <w:lang w:val="pt-BR"/>
              </w:rPr>
              <w:t>AF-1 Planejamento e execução orçamentária</w:t>
            </w:r>
          </w:p>
        </w:tc>
        <w:tc>
          <w:tcPr>
            <w:tcW w:w="6768" w:type="dxa"/>
            <w:vAlign w:val="center"/>
          </w:tcPr>
          <w:p w14:paraId="4D292F23" w14:textId="77777777" w:rsidR="00371617" w:rsidRPr="00371617" w:rsidRDefault="00371617" w:rsidP="00643D04">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Qualidade do orçamento</w:t>
            </w:r>
            <w:r w:rsidR="00643D04">
              <w:rPr>
                <w:rFonts w:asciiTheme="minorHAnsi" w:hAnsiTheme="minorHAnsi" w:cstheme="minorHAnsi"/>
                <w:sz w:val="16"/>
                <w:szCs w:val="16"/>
                <w:lang w:val="pt-BR"/>
              </w:rPr>
              <w:t>:</w:t>
            </w:r>
            <w:r w:rsidRPr="00371617">
              <w:rPr>
                <w:rFonts w:asciiTheme="minorHAnsi" w:hAnsiTheme="minorHAnsi" w:cstheme="minorHAnsi"/>
                <w:sz w:val="16"/>
                <w:szCs w:val="16"/>
                <w:lang w:val="pt-BR"/>
              </w:rPr>
              <w:t xml:space="preserve"> Precisão do orçamento fazendário</w:t>
            </w:r>
          </w:p>
        </w:tc>
      </w:tr>
      <w:tr w:rsidR="00371617" w:rsidRPr="00A41246" w14:paraId="1B6060F9" w14:textId="77777777" w:rsidTr="00643D04">
        <w:trPr>
          <w:cantSplit/>
        </w:trPr>
        <w:tc>
          <w:tcPr>
            <w:tcW w:w="2808" w:type="dxa"/>
            <w:vAlign w:val="center"/>
          </w:tcPr>
          <w:p w14:paraId="30B7BC74"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sidRPr="00A41246">
              <w:rPr>
                <w:rFonts w:asciiTheme="minorHAnsi" w:hAnsiTheme="minorHAnsi" w:cstheme="minorHAnsi"/>
                <w:sz w:val="16"/>
                <w:szCs w:val="16"/>
                <w:lang w:val="pt-BR"/>
              </w:rPr>
              <w:t>AF-2 Política, planejamento e execução financeira</w:t>
            </w:r>
          </w:p>
        </w:tc>
        <w:tc>
          <w:tcPr>
            <w:tcW w:w="6768" w:type="dxa"/>
            <w:vAlign w:val="center"/>
          </w:tcPr>
          <w:p w14:paraId="13C583DD" w14:textId="77777777" w:rsidR="00371617" w:rsidRPr="00371617" w:rsidRDefault="00371617" w:rsidP="00643D04">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Riscos financeiros</w:t>
            </w:r>
            <w:r w:rsidR="00643D04">
              <w:rPr>
                <w:rFonts w:asciiTheme="minorHAnsi" w:hAnsiTheme="minorHAnsi" w:cstheme="minorHAnsi"/>
                <w:sz w:val="16"/>
                <w:szCs w:val="16"/>
                <w:lang w:val="pt-BR"/>
              </w:rPr>
              <w:t>:</w:t>
            </w:r>
            <w:r w:rsidRPr="00371617">
              <w:rPr>
                <w:rFonts w:asciiTheme="minorHAnsi" w:hAnsiTheme="minorHAnsi" w:cstheme="minorHAnsi"/>
                <w:sz w:val="16"/>
                <w:szCs w:val="16"/>
                <w:lang w:val="pt-BR"/>
              </w:rPr>
              <w:t xml:space="preserve"> Volume de mora por atraso de pagamentos</w:t>
            </w:r>
          </w:p>
        </w:tc>
      </w:tr>
      <w:tr w:rsidR="00371617" w:rsidRPr="00A41246" w14:paraId="56A00A52" w14:textId="77777777" w:rsidTr="00643D04">
        <w:trPr>
          <w:cantSplit/>
        </w:trPr>
        <w:tc>
          <w:tcPr>
            <w:tcW w:w="2808" w:type="dxa"/>
            <w:vAlign w:val="center"/>
          </w:tcPr>
          <w:p w14:paraId="5B74DFF6"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sidRPr="00A41246">
              <w:rPr>
                <w:rFonts w:asciiTheme="minorHAnsi" w:hAnsiTheme="minorHAnsi" w:cstheme="minorHAnsi"/>
                <w:sz w:val="16"/>
                <w:szCs w:val="16"/>
                <w:lang w:val="pt-BR"/>
              </w:rPr>
              <w:t>AF-3 Gestão de ativos e passivos</w:t>
            </w:r>
          </w:p>
        </w:tc>
        <w:tc>
          <w:tcPr>
            <w:tcW w:w="6768" w:type="dxa"/>
            <w:vAlign w:val="center"/>
          </w:tcPr>
          <w:p w14:paraId="2DC0C05A" w14:textId="77777777" w:rsidR="00371617" w:rsidRPr="00371617" w:rsidRDefault="00371617" w:rsidP="00643D04">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Controle de ativos e passivos estaduais</w:t>
            </w:r>
            <w:r w:rsidR="00643D04">
              <w:rPr>
                <w:rFonts w:asciiTheme="minorHAnsi" w:hAnsiTheme="minorHAnsi" w:cstheme="minorHAnsi"/>
                <w:sz w:val="16"/>
                <w:szCs w:val="16"/>
                <w:lang w:val="pt-BR"/>
              </w:rPr>
              <w:t>:</w:t>
            </w:r>
            <w:r w:rsidRPr="00371617">
              <w:rPr>
                <w:rFonts w:asciiTheme="minorHAnsi" w:hAnsiTheme="minorHAnsi" w:cstheme="minorHAnsi"/>
                <w:sz w:val="16"/>
                <w:szCs w:val="16"/>
                <w:lang w:val="pt-BR"/>
              </w:rPr>
              <w:t xml:space="preserve"> Variação entre estimativas e arrecadação efetuada (haveres e lucros) e entre estimativas e pagamentos de passivos</w:t>
            </w:r>
          </w:p>
        </w:tc>
      </w:tr>
      <w:tr w:rsidR="00371617" w:rsidRPr="00A41246" w14:paraId="7E3CA339" w14:textId="77777777" w:rsidTr="00643D04">
        <w:trPr>
          <w:cantSplit/>
        </w:trPr>
        <w:tc>
          <w:tcPr>
            <w:tcW w:w="2808" w:type="dxa"/>
            <w:vAlign w:val="center"/>
          </w:tcPr>
          <w:p w14:paraId="54B8CC85"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sidRPr="00A41246">
              <w:rPr>
                <w:rFonts w:asciiTheme="minorHAnsi" w:hAnsiTheme="minorHAnsi" w:cstheme="minorHAnsi"/>
                <w:sz w:val="16"/>
                <w:szCs w:val="16"/>
                <w:lang w:val="pt-BR"/>
              </w:rPr>
              <w:t>AF-4 Contabilidade e demonstrações financeiras</w:t>
            </w:r>
          </w:p>
        </w:tc>
        <w:tc>
          <w:tcPr>
            <w:tcW w:w="6768" w:type="dxa"/>
            <w:vAlign w:val="center"/>
          </w:tcPr>
          <w:p w14:paraId="508AF743" w14:textId="77777777" w:rsidR="00371617" w:rsidRPr="00371617" w:rsidRDefault="00371617" w:rsidP="00643D04">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Tempestividades e cobertura das informações</w:t>
            </w:r>
            <w:r w:rsidR="00643D04">
              <w:rPr>
                <w:rFonts w:asciiTheme="minorHAnsi" w:hAnsiTheme="minorHAnsi" w:cstheme="minorHAnsi"/>
                <w:sz w:val="16"/>
                <w:szCs w:val="16"/>
                <w:lang w:val="pt-BR"/>
              </w:rPr>
              <w:t>:</w:t>
            </w:r>
            <w:r w:rsidRPr="00371617">
              <w:rPr>
                <w:rFonts w:asciiTheme="minorHAnsi" w:hAnsiTheme="minorHAnsi" w:cstheme="minorHAnsi"/>
                <w:sz w:val="16"/>
                <w:szCs w:val="16"/>
                <w:lang w:val="pt-BR"/>
              </w:rPr>
              <w:t xml:space="preserve"> Relatórios com informações completas (receita, despesas e ativos/passivos financeiros de todos os órgãos da administração direta e indireta)</w:t>
            </w:r>
          </w:p>
        </w:tc>
      </w:tr>
      <w:tr w:rsidR="00371617" w:rsidRPr="00A41246" w14:paraId="36BB3286" w14:textId="77777777" w:rsidTr="00643D04">
        <w:trPr>
          <w:cantSplit/>
        </w:trPr>
        <w:tc>
          <w:tcPr>
            <w:tcW w:w="2808" w:type="dxa"/>
            <w:vAlign w:val="center"/>
          </w:tcPr>
          <w:p w14:paraId="774EB265"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sidRPr="00A41246">
              <w:rPr>
                <w:rFonts w:asciiTheme="minorHAnsi" w:hAnsiTheme="minorHAnsi" w:cstheme="minorHAnsi"/>
                <w:sz w:val="16"/>
                <w:szCs w:val="16"/>
                <w:lang w:val="pt-BR"/>
              </w:rPr>
              <w:t>AF-5 Gestão de custos e gastos públicos</w:t>
            </w:r>
          </w:p>
        </w:tc>
        <w:tc>
          <w:tcPr>
            <w:tcW w:w="6768" w:type="dxa"/>
            <w:vAlign w:val="center"/>
          </w:tcPr>
          <w:p w14:paraId="211ED417" w14:textId="77777777" w:rsidR="00371617" w:rsidRPr="00371617" w:rsidRDefault="00371617" w:rsidP="00643D04">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Economias e controle de custos públicos</w:t>
            </w:r>
            <w:r w:rsidR="00643D04">
              <w:rPr>
                <w:rFonts w:asciiTheme="minorHAnsi" w:hAnsiTheme="minorHAnsi" w:cstheme="minorHAnsi"/>
                <w:sz w:val="16"/>
                <w:szCs w:val="16"/>
                <w:lang w:val="pt-BR"/>
              </w:rPr>
              <w:t>:</w:t>
            </w:r>
            <w:r w:rsidRPr="00371617">
              <w:rPr>
                <w:rFonts w:asciiTheme="minorHAnsi" w:hAnsiTheme="minorHAnsi" w:cstheme="minorHAnsi"/>
                <w:sz w:val="16"/>
                <w:szCs w:val="16"/>
                <w:lang w:val="pt-BR"/>
              </w:rPr>
              <w:t xml:space="preserve"> Custo da administração tributaria por cada R$ 1.000,00 de receita de ICMS</w:t>
            </w:r>
          </w:p>
        </w:tc>
      </w:tr>
      <w:tr w:rsidR="00371617" w:rsidRPr="00A41246" w14:paraId="15A6CC49" w14:textId="77777777" w:rsidTr="00643D04">
        <w:trPr>
          <w:cantSplit/>
        </w:trPr>
        <w:tc>
          <w:tcPr>
            <w:tcW w:w="2808" w:type="dxa"/>
            <w:vAlign w:val="center"/>
          </w:tcPr>
          <w:p w14:paraId="468E130D" w14:textId="77777777" w:rsidR="00371617" w:rsidRPr="00A41246" w:rsidRDefault="00371617" w:rsidP="00A41246">
            <w:pPr>
              <w:pStyle w:val="ParaAttribute6"/>
              <w:widowControl/>
              <w:wordWrap/>
              <w:spacing w:line="276" w:lineRule="auto"/>
              <w:rPr>
                <w:rFonts w:asciiTheme="minorHAnsi" w:hAnsiTheme="minorHAnsi" w:cstheme="minorHAnsi"/>
                <w:sz w:val="16"/>
                <w:szCs w:val="16"/>
                <w:lang w:val="pt-BR"/>
              </w:rPr>
            </w:pPr>
            <w:r w:rsidRPr="00A41246">
              <w:rPr>
                <w:rFonts w:asciiTheme="minorHAnsi" w:hAnsiTheme="minorHAnsi" w:cstheme="minorHAnsi"/>
                <w:sz w:val="16"/>
                <w:szCs w:val="16"/>
                <w:lang w:val="pt-BR"/>
              </w:rPr>
              <w:t>AF-6 Gestão da dívida pública</w:t>
            </w:r>
          </w:p>
        </w:tc>
        <w:tc>
          <w:tcPr>
            <w:tcW w:w="6768" w:type="dxa"/>
            <w:vAlign w:val="center"/>
          </w:tcPr>
          <w:p w14:paraId="537DA16E" w14:textId="77777777" w:rsidR="00371617" w:rsidRPr="00371617" w:rsidRDefault="00371617" w:rsidP="00643D04">
            <w:pPr>
              <w:pStyle w:val="ParaAttribute6"/>
              <w:widowControl/>
              <w:wordWrap/>
              <w:spacing w:line="276" w:lineRule="auto"/>
              <w:rPr>
                <w:rFonts w:asciiTheme="minorHAnsi" w:hAnsiTheme="minorHAnsi" w:cstheme="minorHAnsi"/>
                <w:sz w:val="16"/>
                <w:szCs w:val="16"/>
                <w:lang w:val="pt-BR"/>
              </w:rPr>
            </w:pPr>
            <w:r w:rsidRPr="00371617">
              <w:rPr>
                <w:rFonts w:asciiTheme="minorHAnsi" w:hAnsiTheme="minorHAnsi" w:cstheme="minorHAnsi"/>
                <w:sz w:val="16"/>
                <w:szCs w:val="16"/>
                <w:lang w:val="pt-BR"/>
              </w:rPr>
              <w:t>Investimento público</w:t>
            </w:r>
            <w:r w:rsidR="00643D04">
              <w:rPr>
                <w:rFonts w:asciiTheme="minorHAnsi" w:hAnsiTheme="minorHAnsi" w:cstheme="minorHAnsi"/>
                <w:sz w:val="16"/>
                <w:szCs w:val="16"/>
                <w:lang w:val="pt-BR"/>
              </w:rPr>
              <w:t>:</w:t>
            </w:r>
            <w:r w:rsidRPr="00371617">
              <w:rPr>
                <w:rFonts w:asciiTheme="minorHAnsi" w:hAnsiTheme="minorHAnsi" w:cstheme="minorHAnsi"/>
                <w:sz w:val="16"/>
                <w:szCs w:val="16"/>
                <w:lang w:val="pt-BR"/>
              </w:rPr>
              <w:t xml:space="preserve"> Evolução da participação da dívida em relação à receita total</w:t>
            </w:r>
          </w:p>
        </w:tc>
      </w:tr>
    </w:tbl>
    <w:p w14:paraId="7AC5AC86" w14:textId="77777777" w:rsidR="003C4476" w:rsidRDefault="003C4476" w:rsidP="003C4476">
      <w:pPr>
        <w:rPr>
          <w:b/>
          <w:sz w:val="24"/>
          <w:szCs w:val="24"/>
        </w:rPr>
      </w:pPr>
    </w:p>
    <w:p w14:paraId="0ED7D52B" w14:textId="75A8F68F" w:rsidR="003A4C23" w:rsidRPr="003A4C23" w:rsidRDefault="003A4C23" w:rsidP="003A4C23">
      <w:pPr>
        <w:pStyle w:val="Ttulo1"/>
        <w:spacing w:after="240"/>
        <w:rPr>
          <w:rFonts w:asciiTheme="minorHAnsi" w:hAnsiTheme="minorHAnsi" w:cstheme="minorHAnsi"/>
          <w:b/>
          <w:sz w:val="24"/>
          <w:szCs w:val="24"/>
        </w:rPr>
      </w:pPr>
      <w:bookmarkStart w:id="21" w:name="_Toc445828762"/>
      <w:r>
        <w:rPr>
          <w:rFonts w:asciiTheme="minorHAnsi" w:hAnsiTheme="minorHAnsi" w:cstheme="minorHAnsi"/>
          <w:b/>
          <w:sz w:val="24"/>
          <w:szCs w:val="24"/>
        </w:rPr>
        <w:t>Anexo 2</w:t>
      </w:r>
      <w:r w:rsidRPr="00A41246">
        <w:rPr>
          <w:rFonts w:asciiTheme="minorHAnsi" w:hAnsiTheme="minorHAnsi" w:cstheme="minorHAnsi"/>
          <w:b/>
          <w:sz w:val="24"/>
          <w:szCs w:val="24"/>
        </w:rPr>
        <w:t xml:space="preserve">. </w:t>
      </w:r>
      <w:r w:rsidR="00091595">
        <w:rPr>
          <w:rFonts w:asciiTheme="minorHAnsi" w:hAnsiTheme="minorHAnsi" w:cstheme="minorHAnsi"/>
          <w:b/>
          <w:sz w:val="24"/>
          <w:szCs w:val="24"/>
        </w:rPr>
        <w:t>Metodologia e I</w:t>
      </w:r>
      <w:r>
        <w:rPr>
          <w:rFonts w:asciiTheme="minorHAnsi" w:hAnsiTheme="minorHAnsi" w:cstheme="minorHAnsi"/>
          <w:b/>
          <w:sz w:val="24"/>
          <w:szCs w:val="24"/>
        </w:rPr>
        <w:t>ndicadores de Avaliação de Impacto</w:t>
      </w:r>
      <w:bookmarkEnd w:id="21"/>
    </w:p>
    <w:p w14:paraId="38B83BB8" w14:textId="17DA479D" w:rsidR="003A4C23" w:rsidRPr="003A4C23" w:rsidRDefault="003A4C23" w:rsidP="003C4476">
      <w:pPr>
        <w:rPr>
          <w:sz w:val="24"/>
          <w:szCs w:val="24"/>
        </w:rPr>
      </w:pPr>
      <w:r w:rsidRPr="003A4C23">
        <w:rPr>
          <w:sz w:val="24"/>
          <w:szCs w:val="24"/>
        </w:rPr>
        <w:t>A ser detalhada</w:t>
      </w:r>
    </w:p>
    <w:p w14:paraId="147CEE9A" w14:textId="77777777" w:rsidR="003A4C23" w:rsidRPr="009638AD" w:rsidRDefault="003A4C23" w:rsidP="003C4476">
      <w:pPr>
        <w:rPr>
          <w:b/>
          <w:sz w:val="24"/>
          <w:szCs w:val="24"/>
        </w:rPr>
      </w:pPr>
    </w:p>
    <w:sectPr w:rsidR="003A4C23" w:rsidRPr="009638A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1F5E3" w14:textId="77777777" w:rsidR="00B36915" w:rsidRDefault="00B36915" w:rsidP="00E60D92">
      <w:pPr>
        <w:spacing w:after="0" w:line="240" w:lineRule="auto"/>
      </w:pPr>
      <w:r>
        <w:separator/>
      </w:r>
    </w:p>
  </w:endnote>
  <w:endnote w:type="continuationSeparator" w:id="0">
    <w:p w14:paraId="1088D4BB" w14:textId="77777777" w:rsidR="00B36915" w:rsidRDefault="00B36915" w:rsidP="00E6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¹Å">
    <w:altName w:val="Times New Roman"/>
    <w:panose1 w:val="00000000000000000000"/>
    <w:charset w:val="00"/>
    <w:family w:val="roman"/>
    <w:notTrueType/>
    <w:pitch w:val="default"/>
  </w:font>
  <w:font w:name="MercuryTextG1-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194736"/>
      <w:docPartObj>
        <w:docPartGallery w:val="Page Numbers (Bottom of Page)"/>
        <w:docPartUnique/>
      </w:docPartObj>
    </w:sdtPr>
    <w:sdtEndPr/>
    <w:sdtContent>
      <w:p w14:paraId="587655D9" w14:textId="77777777" w:rsidR="009055A8" w:rsidRDefault="009055A8">
        <w:pPr>
          <w:pStyle w:val="Rodap"/>
          <w:jc w:val="center"/>
        </w:pPr>
        <w:r>
          <w:fldChar w:fldCharType="begin"/>
        </w:r>
        <w:r>
          <w:instrText>PAGE   \* MERGEFORMAT</w:instrText>
        </w:r>
        <w:r>
          <w:fldChar w:fldCharType="separate"/>
        </w:r>
        <w:r w:rsidR="001338B5">
          <w:rPr>
            <w:noProof/>
          </w:rPr>
          <w:t>1</w:t>
        </w:r>
        <w:r>
          <w:fldChar w:fldCharType="end"/>
        </w:r>
      </w:p>
    </w:sdtContent>
  </w:sdt>
  <w:p w14:paraId="4EC84F8E" w14:textId="77777777" w:rsidR="009055A8" w:rsidRDefault="009055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5FF03" w14:textId="77777777" w:rsidR="00B36915" w:rsidRDefault="00B36915" w:rsidP="00E60D92">
      <w:pPr>
        <w:spacing w:after="0" w:line="240" w:lineRule="auto"/>
      </w:pPr>
      <w:r>
        <w:separator/>
      </w:r>
    </w:p>
  </w:footnote>
  <w:footnote w:type="continuationSeparator" w:id="0">
    <w:p w14:paraId="278B2595" w14:textId="77777777" w:rsidR="00B36915" w:rsidRDefault="00B36915" w:rsidP="00E60D92">
      <w:pPr>
        <w:spacing w:after="0" w:line="240" w:lineRule="auto"/>
      </w:pPr>
      <w:r>
        <w:continuationSeparator/>
      </w:r>
    </w:p>
  </w:footnote>
  <w:footnote w:id="1">
    <w:p w14:paraId="4E8837C0" w14:textId="1C31231F" w:rsidR="009055A8" w:rsidRPr="00F34D73" w:rsidRDefault="009055A8" w:rsidP="00355E9B">
      <w:pPr>
        <w:autoSpaceDE w:val="0"/>
        <w:autoSpaceDN w:val="0"/>
        <w:adjustRightInd w:val="0"/>
        <w:spacing w:after="0" w:line="240" w:lineRule="auto"/>
        <w:jc w:val="both"/>
        <w:rPr>
          <w:sz w:val="16"/>
          <w:szCs w:val="16"/>
        </w:rPr>
      </w:pPr>
      <w:r w:rsidRPr="00F34D73">
        <w:rPr>
          <w:rStyle w:val="Refdenotaderodap"/>
          <w:sz w:val="16"/>
          <w:szCs w:val="16"/>
        </w:rPr>
        <w:footnoteRef/>
      </w:r>
      <w:r w:rsidRPr="00F34D73">
        <w:rPr>
          <w:sz w:val="16"/>
          <w:szCs w:val="16"/>
        </w:rPr>
        <w:t xml:space="preserve"> </w:t>
      </w:r>
      <w:r w:rsidRPr="00F34D73">
        <w:rPr>
          <w:rFonts w:cs="Verdana"/>
          <w:color w:val="231F20"/>
          <w:sz w:val="16"/>
          <w:szCs w:val="16"/>
        </w:rPr>
        <w:t>As reformas gerenciais do NPM estavam direcionadas para a adaptação e a transferência dos conhecimentos gerenciais desenvolvidos no setor privado para o setor público, envolvendo a redução do tamanho da máquina administrativa, o aumento de sua eficiência e a criação de mecanismos voltados à responsabilização dos atores políticos</w:t>
      </w:r>
      <w:r>
        <w:rPr>
          <w:rFonts w:cs="Verdana"/>
          <w:color w:val="231F20"/>
          <w:sz w:val="16"/>
          <w:szCs w:val="16"/>
        </w:rPr>
        <w:t>.</w:t>
      </w:r>
    </w:p>
  </w:footnote>
  <w:footnote w:id="2">
    <w:p w14:paraId="4DCF4E10" w14:textId="5D87658C" w:rsidR="009055A8" w:rsidRPr="00F34D73" w:rsidRDefault="009055A8" w:rsidP="00355E9B">
      <w:pPr>
        <w:pStyle w:val="Textodenotaderodap"/>
        <w:jc w:val="both"/>
        <w:rPr>
          <w:sz w:val="16"/>
          <w:szCs w:val="16"/>
        </w:rPr>
      </w:pPr>
      <w:r w:rsidRPr="00F34D73">
        <w:rPr>
          <w:rStyle w:val="Refdenotaderodap"/>
          <w:sz w:val="16"/>
          <w:szCs w:val="16"/>
        </w:rPr>
        <w:footnoteRef/>
      </w:r>
      <w:r w:rsidRPr="00F34D73">
        <w:rPr>
          <w:sz w:val="16"/>
          <w:szCs w:val="16"/>
        </w:rPr>
        <w:t xml:space="preserve"> Incluiu a eficiência como um dos princípios a ser obedecido por todos os Poderes da União, dos Estados, do Distrito Federal e dos Municípios (Caput, Artigo 37 da CF) tornando inquestionável a preocupação com resultados e a entrega de serviços de qualidade e com o custo adequado.</w:t>
      </w:r>
    </w:p>
  </w:footnote>
  <w:footnote w:id="3">
    <w:p w14:paraId="47466926" w14:textId="14B26CF9" w:rsidR="009055A8" w:rsidRPr="00355E9B" w:rsidRDefault="009055A8" w:rsidP="00355E9B">
      <w:pPr>
        <w:pStyle w:val="Textodenotaderodap"/>
        <w:jc w:val="both"/>
        <w:rPr>
          <w:sz w:val="16"/>
          <w:szCs w:val="16"/>
        </w:rPr>
      </w:pPr>
      <w:r w:rsidRPr="00355E9B">
        <w:rPr>
          <w:rStyle w:val="Refdenotaderodap"/>
          <w:sz w:val="16"/>
          <w:szCs w:val="16"/>
        </w:rPr>
        <w:footnoteRef/>
      </w:r>
      <w:r w:rsidRPr="00355E9B">
        <w:rPr>
          <w:sz w:val="16"/>
          <w:szCs w:val="16"/>
        </w:rPr>
        <w:t xml:space="preserve"> </w:t>
      </w:r>
      <w:r w:rsidRPr="00355E9B">
        <w:rPr>
          <w:rFonts w:cs="Arial"/>
          <w:bCs/>
          <w:sz w:val="16"/>
          <w:szCs w:val="16"/>
        </w:rPr>
        <w:t>Lei complementar nº 101</w:t>
      </w:r>
      <w:r>
        <w:rPr>
          <w:rFonts w:cs="Arial"/>
          <w:bCs/>
          <w:sz w:val="16"/>
          <w:szCs w:val="16"/>
        </w:rPr>
        <w:t>/2000</w:t>
      </w:r>
      <w:r w:rsidRPr="00355E9B">
        <w:rPr>
          <w:sz w:val="16"/>
          <w:szCs w:val="16"/>
        </w:rPr>
        <w:t xml:space="preserve"> que </w:t>
      </w:r>
      <w:r w:rsidRPr="00355E9B">
        <w:rPr>
          <w:rFonts w:cs="Arial"/>
          <w:sz w:val="16"/>
          <w:szCs w:val="16"/>
        </w:rPr>
        <w:t xml:space="preserve">estabelece normas de finanças públicas voltadas </w:t>
      </w:r>
      <w:r w:rsidRPr="00355E9B">
        <w:rPr>
          <w:sz w:val="16"/>
          <w:szCs w:val="16"/>
        </w:rPr>
        <w:t xml:space="preserve">a </w:t>
      </w:r>
      <w:r w:rsidRPr="00355E9B">
        <w:rPr>
          <w:rFonts w:cs="Arial"/>
          <w:sz w:val="16"/>
          <w:szCs w:val="16"/>
        </w:rPr>
        <w:t>responsabilidade na gestão fiscal, pressupondo uma ação planejada e transparente, em que se previnem riscos e corrigem desvios capazes de afetar o equilíbrio das contas públicas</w:t>
      </w:r>
      <w:r>
        <w:rPr>
          <w:sz w:val="16"/>
          <w:szCs w:val="16"/>
        </w:rPr>
        <w:t>.</w:t>
      </w:r>
    </w:p>
  </w:footnote>
  <w:footnote w:id="4">
    <w:p w14:paraId="6C23B837" w14:textId="77777777" w:rsidR="009055A8" w:rsidRPr="00817925" w:rsidRDefault="009055A8">
      <w:pPr>
        <w:pStyle w:val="Textodenotaderodap"/>
        <w:rPr>
          <w:sz w:val="16"/>
          <w:szCs w:val="16"/>
        </w:rPr>
      </w:pPr>
      <w:r w:rsidRPr="00817925">
        <w:rPr>
          <w:rStyle w:val="Refdenotaderodap"/>
          <w:sz w:val="16"/>
          <w:szCs w:val="16"/>
        </w:rPr>
        <w:footnoteRef/>
      </w:r>
      <w:r w:rsidRPr="00817925">
        <w:rPr>
          <w:sz w:val="16"/>
          <w:szCs w:val="16"/>
        </w:rPr>
        <w:t xml:space="preserve"> </w:t>
      </w:r>
      <w:r w:rsidRPr="00817925">
        <w:rPr>
          <w:rStyle w:val="st1"/>
          <w:rFonts w:cs="Arial"/>
          <w:sz w:val="16"/>
          <w:szCs w:val="16"/>
          <w:lang w:val="pt-PT"/>
        </w:rPr>
        <w:t>Instituído pelo Decreto nº 5.378 de 23 de fevereiro de 2005</w:t>
      </w:r>
    </w:p>
  </w:footnote>
  <w:footnote w:id="5">
    <w:p w14:paraId="315F094C" w14:textId="77777777" w:rsidR="009055A8" w:rsidRPr="00ED42AE" w:rsidRDefault="009055A8" w:rsidP="00ED42AE">
      <w:pPr>
        <w:pStyle w:val="Textodenotaderodap"/>
        <w:jc w:val="both"/>
        <w:rPr>
          <w:sz w:val="16"/>
          <w:szCs w:val="16"/>
        </w:rPr>
      </w:pPr>
      <w:r w:rsidRPr="00ED42AE">
        <w:rPr>
          <w:rStyle w:val="Refdenotaderodap"/>
          <w:sz w:val="16"/>
          <w:szCs w:val="16"/>
        </w:rPr>
        <w:footnoteRef/>
      </w:r>
      <w:r w:rsidRPr="00ED42AE">
        <w:rPr>
          <w:sz w:val="16"/>
          <w:szCs w:val="16"/>
        </w:rPr>
        <w:t xml:space="preserve"> Instituído pela </w:t>
      </w:r>
      <w:r w:rsidRPr="00ED42AE">
        <w:rPr>
          <w:color w:val="000000"/>
          <w:sz w:val="16"/>
          <w:szCs w:val="16"/>
        </w:rPr>
        <w:t xml:space="preserve">Lei nº 9496 em 11 de setembro de 1997, obedecendo aos parâmetros definidos quando da edição da Resolução nº 162/95, do </w:t>
      </w:r>
      <w:r>
        <w:rPr>
          <w:color w:val="000000"/>
          <w:sz w:val="16"/>
          <w:szCs w:val="16"/>
        </w:rPr>
        <w:t>Conselho Monetário Nacional (</w:t>
      </w:r>
      <w:r w:rsidRPr="00ED42AE">
        <w:rPr>
          <w:color w:val="000000"/>
          <w:sz w:val="16"/>
          <w:szCs w:val="16"/>
        </w:rPr>
        <w:t>CMN</w:t>
      </w:r>
      <w:r>
        <w:rPr>
          <w:color w:val="000000"/>
          <w:sz w:val="16"/>
          <w:szCs w:val="16"/>
        </w:rPr>
        <w:t>).</w:t>
      </w:r>
    </w:p>
  </w:footnote>
  <w:footnote w:id="6">
    <w:p w14:paraId="4A1AE988" w14:textId="77777777" w:rsidR="009055A8" w:rsidRPr="00011781" w:rsidRDefault="009055A8" w:rsidP="00011781">
      <w:pPr>
        <w:autoSpaceDE w:val="0"/>
        <w:autoSpaceDN w:val="0"/>
        <w:adjustRightInd w:val="0"/>
        <w:spacing w:after="0" w:line="240" w:lineRule="auto"/>
        <w:jc w:val="both"/>
        <w:rPr>
          <w:rFonts w:cstheme="minorHAnsi"/>
          <w:sz w:val="16"/>
          <w:szCs w:val="16"/>
        </w:rPr>
      </w:pPr>
      <w:r w:rsidRPr="00011781">
        <w:rPr>
          <w:rStyle w:val="Refdenotaderodap"/>
          <w:rFonts w:cstheme="minorHAnsi"/>
          <w:sz w:val="16"/>
          <w:szCs w:val="16"/>
        </w:rPr>
        <w:footnoteRef/>
      </w:r>
      <w:r w:rsidRPr="00011781">
        <w:rPr>
          <w:rFonts w:cstheme="minorHAnsi"/>
          <w:sz w:val="16"/>
          <w:szCs w:val="16"/>
        </w:rPr>
        <w:t xml:space="preserve"> Durante este período alguns Estados brasileiros também se beneficiaram do Programa de Modernização da Administração Tributária (PMAT) criado pelo BNDES em 1997</w:t>
      </w:r>
    </w:p>
  </w:footnote>
  <w:footnote w:id="7">
    <w:p w14:paraId="057DF0CF" w14:textId="77777777" w:rsidR="009055A8" w:rsidRPr="00011781" w:rsidRDefault="009055A8" w:rsidP="00011781">
      <w:pPr>
        <w:pStyle w:val="Textodenotaderodap"/>
        <w:jc w:val="both"/>
        <w:rPr>
          <w:rFonts w:cstheme="minorHAnsi"/>
          <w:sz w:val="16"/>
          <w:szCs w:val="16"/>
        </w:rPr>
      </w:pPr>
      <w:r w:rsidRPr="00011781">
        <w:rPr>
          <w:rStyle w:val="Refdenotaderodap"/>
          <w:rFonts w:cstheme="minorHAnsi"/>
          <w:sz w:val="16"/>
          <w:szCs w:val="16"/>
        </w:rPr>
        <w:footnoteRef/>
      </w:r>
      <w:r w:rsidRPr="00011781">
        <w:rPr>
          <w:rFonts w:cstheme="minorHAnsi"/>
          <w:sz w:val="16"/>
          <w:szCs w:val="16"/>
        </w:rPr>
        <w:t xml:space="preserve"> Neste período alguns Estados também se beneficiaram de Linha de Crédito do BNDES aprovada pela Resolução do Conselho Monetário Nacional (CMN) no 3430/2006.</w:t>
      </w:r>
    </w:p>
  </w:footnote>
  <w:footnote w:id="8">
    <w:p w14:paraId="4B8BE5FA" w14:textId="77777777" w:rsidR="009055A8" w:rsidRPr="00A4075E" w:rsidRDefault="009055A8" w:rsidP="00A4075E">
      <w:pPr>
        <w:pStyle w:val="Textodenotaderodap"/>
        <w:jc w:val="both"/>
        <w:rPr>
          <w:sz w:val="16"/>
          <w:szCs w:val="16"/>
        </w:rPr>
      </w:pPr>
      <w:r w:rsidRPr="00A4075E">
        <w:rPr>
          <w:rStyle w:val="Refdenotaderodap"/>
          <w:sz w:val="16"/>
          <w:szCs w:val="16"/>
        </w:rPr>
        <w:footnoteRef/>
      </w:r>
      <w:r w:rsidRPr="00A4075E">
        <w:rPr>
          <w:sz w:val="16"/>
          <w:szCs w:val="16"/>
        </w:rPr>
        <w:t xml:space="preserve"> Grupos técnicos do CONFAZ: Comissão de Gestão Fazendária (COGEF); Grupo de Gestores das Finanças Estaduais (GEFIN); Encontro Nacional de Coordenadores e Administradores Tributários Estaduais (ENCAT); Grupo de Desenvolvimento do Servidor Fazendário (GDFAZ); Fórum Fiscal dos Estados Brasileiros (FFEB)</w:t>
      </w:r>
    </w:p>
  </w:footnote>
  <w:footnote w:id="9">
    <w:p w14:paraId="69A211A4" w14:textId="77777777" w:rsidR="009055A8" w:rsidRPr="001B2D13" w:rsidRDefault="009055A8" w:rsidP="00A4075E">
      <w:pPr>
        <w:pStyle w:val="Textodenotaderodap"/>
        <w:rPr>
          <w:sz w:val="16"/>
          <w:szCs w:val="16"/>
        </w:rPr>
      </w:pPr>
      <w:r w:rsidRPr="001B2D13">
        <w:rPr>
          <w:rStyle w:val="Refdenotaderodap"/>
          <w:sz w:val="16"/>
          <w:szCs w:val="16"/>
        </w:rPr>
        <w:footnoteRef/>
      </w:r>
      <w:r w:rsidRPr="001B2D13">
        <w:rPr>
          <w:sz w:val="16"/>
          <w:szCs w:val="16"/>
        </w:rPr>
        <w:t xml:space="preserve"> Convênio CONFAZ, de dezembro de 2014 que aprovou as Diretrizes para o Aperfeiçoamento da Gestão Fiscal dos Estados Brasileiros</w:t>
      </w:r>
    </w:p>
  </w:footnote>
  <w:footnote w:id="10">
    <w:p w14:paraId="098BA7AF" w14:textId="77777777" w:rsidR="009055A8" w:rsidRPr="001B2D13" w:rsidRDefault="009055A8">
      <w:pPr>
        <w:pStyle w:val="Textodenotaderodap"/>
        <w:rPr>
          <w:sz w:val="16"/>
          <w:szCs w:val="16"/>
        </w:rPr>
      </w:pPr>
      <w:r w:rsidRPr="001B2D13">
        <w:rPr>
          <w:rStyle w:val="Refdenotaderodap"/>
          <w:sz w:val="16"/>
          <w:szCs w:val="16"/>
        </w:rPr>
        <w:footnoteRef/>
      </w:r>
      <w:r w:rsidRPr="001B2D13">
        <w:rPr>
          <w:sz w:val="16"/>
          <w:szCs w:val="16"/>
        </w:rPr>
        <w:t xml:space="preserve"> </w:t>
      </w:r>
      <w:r w:rsidRPr="001B2D13">
        <w:rPr>
          <w:rFonts w:ascii="Calibri" w:hAnsi="Calibri" w:cs="Times New Roman"/>
          <w:sz w:val="16"/>
          <w:szCs w:val="16"/>
        </w:rPr>
        <w:t>Acórdão 2.585/2012-TCU-Plenário</w:t>
      </w:r>
    </w:p>
  </w:footnote>
  <w:footnote w:id="11">
    <w:p w14:paraId="4DAC95A7" w14:textId="77777777" w:rsidR="009055A8" w:rsidRPr="001B2D13" w:rsidRDefault="009055A8" w:rsidP="003A20C6">
      <w:pPr>
        <w:pStyle w:val="Textodenotaderodap"/>
        <w:jc w:val="both"/>
        <w:rPr>
          <w:sz w:val="16"/>
          <w:szCs w:val="16"/>
        </w:rPr>
      </w:pPr>
      <w:r w:rsidRPr="001B2D13">
        <w:rPr>
          <w:rStyle w:val="Refdenotaderodap"/>
          <w:sz w:val="16"/>
          <w:szCs w:val="16"/>
        </w:rPr>
        <w:footnoteRef/>
      </w:r>
      <w:r w:rsidRPr="001B2D13">
        <w:rPr>
          <w:sz w:val="16"/>
          <w:szCs w:val="16"/>
        </w:rPr>
        <w:t xml:space="preserve"> Produto desenvolvido com apoio da Cooperação Técnica não reembolsável do BID PRODEV SE/MF/COGEF (BR-T1145)</w:t>
      </w:r>
    </w:p>
  </w:footnote>
  <w:footnote w:id="12">
    <w:p w14:paraId="70F60088" w14:textId="77777777" w:rsidR="009055A8" w:rsidRDefault="009055A8">
      <w:pPr>
        <w:pStyle w:val="Textodenotaderodap"/>
      </w:pPr>
      <w:r>
        <w:rPr>
          <w:rStyle w:val="Refdenotaderodap"/>
        </w:rPr>
        <w:footnoteRef/>
      </w:r>
      <w:r>
        <w:t xml:space="preserve"> </w:t>
      </w:r>
      <w:r w:rsidRPr="003A20C6">
        <w:rPr>
          <w:sz w:val="16"/>
          <w:szCs w:val="16"/>
        </w:rPr>
        <w:t>Produto desenvolvido com apoio da Cooperação Técnica não reembolsável do BID PRODEV SE/MF/COGEF (BR-T1145)</w:t>
      </w:r>
    </w:p>
  </w:footnote>
  <w:footnote w:id="13">
    <w:p w14:paraId="287F4B95" w14:textId="77777777" w:rsidR="009055A8" w:rsidRPr="006A23D7" w:rsidRDefault="009055A8" w:rsidP="002B2AB2">
      <w:pPr>
        <w:pStyle w:val="Textodenotaderodap"/>
        <w:jc w:val="both"/>
      </w:pPr>
      <w:r>
        <w:rPr>
          <w:rStyle w:val="Refdenotaderodap"/>
        </w:rPr>
        <w:footnoteRef/>
      </w:r>
      <w:r w:rsidRPr="006A23D7">
        <w:t xml:space="preserve"> </w:t>
      </w:r>
      <w:r w:rsidRPr="006A23D7">
        <w:rPr>
          <w:rStyle w:val="hps"/>
          <w:rFonts w:cstheme="minorHAnsi"/>
          <w:sz w:val="16"/>
          <w:szCs w:val="16"/>
          <w:lang w:val="pt-PT"/>
        </w:rPr>
        <w:t>A versão</w:t>
      </w:r>
      <w:r w:rsidRPr="006A23D7">
        <w:rPr>
          <w:rFonts w:cstheme="minorHAnsi"/>
          <w:sz w:val="16"/>
          <w:szCs w:val="16"/>
          <w:lang w:val="pt-PT"/>
        </w:rPr>
        <w:t xml:space="preserve"> </w:t>
      </w:r>
      <w:r>
        <w:rPr>
          <w:rStyle w:val="hps"/>
          <w:rFonts w:cstheme="minorHAnsi"/>
          <w:sz w:val="16"/>
          <w:szCs w:val="16"/>
          <w:lang w:val="pt-PT"/>
        </w:rPr>
        <w:t>web da</w:t>
      </w:r>
      <w:r w:rsidRPr="006A23D7">
        <w:rPr>
          <w:rFonts w:cstheme="minorHAnsi"/>
          <w:sz w:val="16"/>
          <w:szCs w:val="16"/>
          <w:lang w:val="pt-PT"/>
        </w:rPr>
        <w:t xml:space="preserve"> </w:t>
      </w:r>
      <w:r w:rsidRPr="006A23D7">
        <w:rPr>
          <w:rStyle w:val="hps"/>
          <w:rFonts w:cstheme="minorHAnsi"/>
          <w:sz w:val="16"/>
          <w:szCs w:val="16"/>
          <w:lang w:val="pt-PT"/>
        </w:rPr>
        <w:t>RA-</w:t>
      </w:r>
      <w:r w:rsidRPr="006A23D7">
        <w:rPr>
          <w:rFonts w:cstheme="minorHAnsi"/>
          <w:sz w:val="16"/>
          <w:szCs w:val="16"/>
          <w:lang w:val="pt-PT"/>
        </w:rPr>
        <w:t xml:space="preserve">FIT </w:t>
      </w:r>
      <w:r w:rsidRPr="006A23D7">
        <w:rPr>
          <w:rStyle w:val="hps"/>
          <w:rFonts w:cstheme="minorHAnsi"/>
          <w:sz w:val="16"/>
          <w:szCs w:val="16"/>
          <w:lang w:val="pt-PT"/>
        </w:rPr>
        <w:t>foi lançada em maio</w:t>
      </w:r>
      <w:r w:rsidRPr="006A23D7">
        <w:rPr>
          <w:rFonts w:cstheme="minorHAnsi"/>
          <w:sz w:val="16"/>
          <w:szCs w:val="16"/>
          <w:lang w:val="pt-PT"/>
        </w:rPr>
        <w:t xml:space="preserve"> </w:t>
      </w:r>
      <w:r w:rsidRPr="006A23D7">
        <w:rPr>
          <w:rStyle w:val="hps"/>
          <w:rFonts w:cstheme="minorHAnsi"/>
          <w:sz w:val="16"/>
          <w:szCs w:val="16"/>
          <w:lang w:val="pt-PT"/>
        </w:rPr>
        <w:t>de 2014, em</w:t>
      </w:r>
      <w:r w:rsidRPr="006A23D7">
        <w:rPr>
          <w:rFonts w:cstheme="minorHAnsi"/>
          <w:sz w:val="16"/>
          <w:szCs w:val="16"/>
          <w:lang w:val="pt-PT"/>
        </w:rPr>
        <w:t xml:space="preserve"> </w:t>
      </w:r>
      <w:r w:rsidRPr="006A23D7">
        <w:rPr>
          <w:rStyle w:val="hps"/>
          <w:rFonts w:cstheme="minorHAnsi"/>
          <w:sz w:val="16"/>
          <w:szCs w:val="16"/>
          <w:lang w:val="pt-PT"/>
        </w:rPr>
        <w:t>parceria</w:t>
      </w:r>
      <w:r w:rsidRPr="006A23D7">
        <w:rPr>
          <w:rFonts w:cstheme="minorHAnsi"/>
          <w:sz w:val="16"/>
          <w:szCs w:val="16"/>
          <w:lang w:val="pt-PT"/>
        </w:rPr>
        <w:t xml:space="preserve"> </w:t>
      </w:r>
      <w:r w:rsidRPr="006A23D7">
        <w:rPr>
          <w:rStyle w:val="hps"/>
          <w:rFonts w:cstheme="minorHAnsi"/>
          <w:sz w:val="16"/>
          <w:szCs w:val="16"/>
          <w:lang w:val="pt-PT"/>
        </w:rPr>
        <w:t>com o</w:t>
      </w:r>
      <w:r w:rsidRPr="006A23D7">
        <w:rPr>
          <w:rFonts w:cstheme="minorHAnsi"/>
          <w:sz w:val="16"/>
          <w:szCs w:val="16"/>
          <w:lang w:val="pt-PT"/>
        </w:rPr>
        <w:t xml:space="preserve"> </w:t>
      </w:r>
      <w:r w:rsidRPr="006A23D7">
        <w:rPr>
          <w:rStyle w:val="hps"/>
          <w:rFonts w:cstheme="minorHAnsi"/>
          <w:sz w:val="16"/>
          <w:szCs w:val="16"/>
          <w:lang w:val="pt-PT"/>
        </w:rPr>
        <w:t>Centro Interamericano de Administrações Tributárias</w:t>
      </w:r>
      <w:r w:rsidRPr="006A23D7">
        <w:rPr>
          <w:rFonts w:cstheme="minorHAnsi"/>
          <w:sz w:val="16"/>
          <w:szCs w:val="16"/>
          <w:lang w:val="pt-PT"/>
        </w:rPr>
        <w:t xml:space="preserve"> </w:t>
      </w:r>
      <w:r w:rsidRPr="006A23D7">
        <w:rPr>
          <w:rStyle w:val="hps"/>
          <w:rFonts w:cstheme="minorHAnsi"/>
          <w:sz w:val="16"/>
          <w:szCs w:val="16"/>
          <w:lang w:val="pt-PT"/>
        </w:rPr>
        <w:t>(CIAT</w:t>
      </w:r>
      <w:r>
        <w:rPr>
          <w:rFonts w:cstheme="minorHAnsi"/>
          <w:sz w:val="16"/>
          <w:szCs w:val="16"/>
          <w:lang w:val="pt-PT"/>
        </w:rPr>
        <w:t xml:space="preserve">) e </w:t>
      </w:r>
      <w:r w:rsidRPr="006A23D7">
        <w:rPr>
          <w:rFonts w:cstheme="minorHAnsi"/>
          <w:sz w:val="16"/>
          <w:szCs w:val="16"/>
          <w:lang w:val="pt-PT"/>
        </w:rPr>
        <w:t xml:space="preserve">a Organização </w:t>
      </w:r>
      <w:r w:rsidRPr="006A23D7">
        <w:rPr>
          <w:rStyle w:val="hps"/>
          <w:rFonts w:cstheme="minorHAnsi"/>
          <w:sz w:val="16"/>
          <w:szCs w:val="16"/>
          <w:lang w:val="pt-PT"/>
        </w:rPr>
        <w:t>Mundial das Alfândegas</w:t>
      </w:r>
      <w:r w:rsidRPr="006A23D7">
        <w:rPr>
          <w:rFonts w:cstheme="minorHAnsi"/>
          <w:sz w:val="16"/>
          <w:szCs w:val="16"/>
          <w:lang w:val="pt-PT"/>
        </w:rPr>
        <w:t xml:space="preserve"> </w:t>
      </w:r>
      <w:r w:rsidRPr="006A23D7">
        <w:rPr>
          <w:rStyle w:val="hps"/>
          <w:rFonts w:cstheme="minorHAnsi"/>
          <w:sz w:val="16"/>
          <w:szCs w:val="16"/>
          <w:lang w:val="pt-PT"/>
        </w:rPr>
        <w:t>(OMA)</w:t>
      </w:r>
    </w:p>
  </w:footnote>
  <w:footnote w:id="14">
    <w:p w14:paraId="36835571" w14:textId="76F2036C" w:rsidR="009055A8" w:rsidRPr="008048CD" w:rsidRDefault="009055A8" w:rsidP="002B2AB2">
      <w:pPr>
        <w:spacing w:after="0" w:line="240" w:lineRule="auto"/>
        <w:jc w:val="both"/>
      </w:pPr>
      <w:r>
        <w:rPr>
          <w:rStyle w:val="Refdenotaderodap"/>
        </w:rPr>
        <w:footnoteRef/>
      </w:r>
      <w:r w:rsidRPr="008048CD">
        <w:t xml:space="preserve"> </w:t>
      </w:r>
      <w:r w:rsidRPr="008048CD">
        <w:rPr>
          <w:sz w:val="16"/>
          <w:szCs w:val="16"/>
        </w:rPr>
        <w:t xml:space="preserve">Fundo Monetário Internacional, Comissão Europeia, Departamento de Desenvolvimento Internacional do Reino Unido, Ministério das Relações Exteriores de França, Ministério </w:t>
      </w:r>
      <w:r>
        <w:rPr>
          <w:sz w:val="16"/>
          <w:szCs w:val="16"/>
        </w:rPr>
        <w:t xml:space="preserve">das </w:t>
      </w:r>
      <w:r w:rsidRPr="008048CD">
        <w:rPr>
          <w:sz w:val="16"/>
          <w:szCs w:val="16"/>
        </w:rPr>
        <w:t>Rel</w:t>
      </w:r>
      <w:r>
        <w:rPr>
          <w:sz w:val="16"/>
          <w:szCs w:val="16"/>
        </w:rPr>
        <w:t>ações</w:t>
      </w:r>
      <w:r w:rsidRPr="008048CD">
        <w:rPr>
          <w:sz w:val="16"/>
          <w:szCs w:val="16"/>
        </w:rPr>
        <w:t xml:space="preserve"> Exteriores da Noruega e Secretaria de Assuntos Econômicos da Suíça</w:t>
      </w:r>
      <w:r>
        <w:rPr>
          <w:sz w:val="16"/>
          <w:szCs w:val="16"/>
        </w:rPr>
        <w:t>.</w:t>
      </w:r>
    </w:p>
  </w:footnote>
  <w:footnote w:id="15">
    <w:p w14:paraId="6771A05F" w14:textId="77777777" w:rsidR="009055A8" w:rsidRPr="002B2AB2" w:rsidRDefault="009055A8" w:rsidP="002B2AB2">
      <w:pPr>
        <w:pStyle w:val="Textodenotaderodap"/>
        <w:jc w:val="both"/>
        <w:rPr>
          <w:sz w:val="16"/>
          <w:szCs w:val="16"/>
        </w:rPr>
      </w:pPr>
      <w:r w:rsidRPr="002B2AB2">
        <w:rPr>
          <w:rStyle w:val="Refdenotaderodap"/>
          <w:sz w:val="16"/>
          <w:szCs w:val="16"/>
        </w:rPr>
        <w:footnoteRef/>
      </w:r>
      <w:r w:rsidRPr="002B2AB2">
        <w:rPr>
          <w:sz w:val="16"/>
          <w:szCs w:val="16"/>
        </w:rPr>
        <w:t xml:space="preserve"> Baseada nas </w:t>
      </w:r>
      <w:r w:rsidRPr="002B2AB2">
        <w:rPr>
          <w:i/>
          <w:iCs/>
          <w:sz w:val="16"/>
          <w:szCs w:val="16"/>
        </w:rPr>
        <w:t xml:space="preserve">Diretrizes da Gestão da Dívida Pública </w:t>
      </w:r>
      <w:r w:rsidRPr="002B2AB2">
        <w:rPr>
          <w:sz w:val="16"/>
          <w:szCs w:val="16"/>
        </w:rPr>
        <w:t>do Fundo Monetário Internacional (FMI) e do Banco Mundial (2003) e na estrutura da PEFA.</w:t>
      </w:r>
    </w:p>
  </w:footnote>
  <w:footnote w:id="16">
    <w:p w14:paraId="0D2251EE" w14:textId="77777777" w:rsidR="009055A8" w:rsidRPr="00AF6556" w:rsidRDefault="009055A8" w:rsidP="00AF6556">
      <w:pPr>
        <w:pStyle w:val="Textodenotaderodap"/>
        <w:jc w:val="both"/>
        <w:rPr>
          <w:rFonts w:cstheme="minorHAnsi"/>
          <w:sz w:val="16"/>
          <w:szCs w:val="16"/>
        </w:rPr>
      </w:pPr>
      <w:r w:rsidRPr="00AF6556">
        <w:rPr>
          <w:rStyle w:val="Refdenotaderodap"/>
          <w:rFonts w:cstheme="minorHAnsi"/>
          <w:sz w:val="16"/>
          <w:szCs w:val="16"/>
        </w:rPr>
        <w:footnoteRef/>
      </w:r>
      <w:r w:rsidRPr="00AF6556">
        <w:rPr>
          <w:rFonts w:cstheme="minorHAnsi"/>
          <w:sz w:val="16"/>
          <w:szCs w:val="16"/>
        </w:rPr>
        <w:t xml:space="preserve"> </w:t>
      </w:r>
      <w:r w:rsidRPr="00AF6556">
        <w:rPr>
          <w:rFonts w:cstheme="minorHAnsi"/>
          <w:color w:val="000000"/>
          <w:sz w:val="16"/>
          <w:szCs w:val="16"/>
        </w:rPr>
        <w:t xml:space="preserve">Publicação anual do Banco Mundial e do </w:t>
      </w:r>
      <w:r w:rsidRPr="00AF6556">
        <w:rPr>
          <w:rFonts w:cstheme="minorHAnsi"/>
          <w:i/>
          <w:color w:val="000000"/>
          <w:sz w:val="16"/>
          <w:szCs w:val="16"/>
        </w:rPr>
        <w:t>International Finance Corporation - IFC</w:t>
      </w:r>
      <w:r w:rsidRPr="00AF6556">
        <w:rPr>
          <w:rFonts w:cstheme="minorHAnsi"/>
          <w:color w:val="000000"/>
          <w:sz w:val="16"/>
          <w:szCs w:val="16"/>
        </w:rPr>
        <w:t xml:space="preserve"> que faz uma análise comparativa das regulamentações de negócio</w:t>
      </w:r>
      <w:r>
        <w:rPr>
          <w:rFonts w:cstheme="minorHAnsi"/>
          <w:color w:val="000000"/>
          <w:sz w:val="16"/>
          <w:szCs w:val="16"/>
        </w:rPr>
        <w:t>s em 189 economias no mundo.</w:t>
      </w:r>
    </w:p>
  </w:footnote>
  <w:footnote w:id="17">
    <w:p w14:paraId="78ADBCC6" w14:textId="77777777" w:rsidR="009055A8" w:rsidRPr="005E7E8C" w:rsidRDefault="009055A8">
      <w:pPr>
        <w:pStyle w:val="Textodenotaderodap"/>
        <w:rPr>
          <w:sz w:val="16"/>
          <w:szCs w:val="16"/>
        </w:rPr>
      </w:pPr>
      <w:r w:rsidRPr="005E7E8C">
        <w:rPr>
          <w:rStyle w:val="Refdenotaderodap"/>
          <w:sz w:val="16"/>
          <w:szCs w:val="16"/>
        </w:rPr>
        <w:footnoteRef/>
      </w:r>
      <w:r w:rsidRPr="005E7E8C">
        <w:rPr>
          <w:sz w:val="16"/>
          <w:szCs w:val="16"/>
        </w:rPr>
        <w:t xml:space="preserve"> </w:t>
      </w:r>
      <w:r w:rsidRPr="005E7E8C">
        <w:rPr>
          <w:rFonts w:eastAsia="Times New Roman" w:cs="Times New Roman"/>
          <w:bCs/>
          <w:i/>
          <w:color w:val="000000"/>
          <w:sz w:val="16"/>
          <w:szCs w:val="16"/>
        </w:rPr>
        <w:t>Fiscal Transparency Evaluation</w:t>
      </w:r>
      <w:r w:rsidRPr="005E7E8C">
        <w:rPr>
          <w:rFonts w:eastAsia="Times New Roman" w:cs="Times New Roman"/>
          <w:bCs/>
          <w:color w:val="000000"/>
          <w:sz w:val="16"/>
          <w:szCs w:val="16"/>
        </w:rPr>
        <w:t>-FTE</w:t>
      </w:r>
    </w:p>
  </w:footnote>
  <w:footnote w:id="18">
    <w:p w14:paraId="3C2FE34D" w14:textId="77777777" w:rsidR="009055A8" w:rsidRPr="001B2D13" w:rsidRDefault="009055A8" w:rsidP="001B2D13">
      <w:pPr>
        <w:pStyle w:val="Textodenotaderodap"/>
        <w:rPr>
          <w:sz w:val="16"/>
          <w:szCs w:val="16"/>
        </w:rPr>
      </w:pPr>
      <w:r w:rsidRPr="001B2D13">
        <w:rPr>
          <w:rStyle w:val="Refdenotaderodap"/>
          <w:sz w:val="16"/>
          <w:szCs w:val="16"/>
        </w:rPr>
        <w:footnoteRef/>
      </w:r>
      <w:r w:rsidRPr="001B2D13">
        <w:rPr>
          <w:sz w:val="16"/>
          <w:szCs w:val="16"/>
        </w:rPr>
        <w:t xml:space="preserve"> Produto desenvolvido com apoio da Cooperação Técnica não reembolsável do BID PRODEV SE/MF/PMIMF (BR-T1251)</w:t>
      </w:r>
    </w:p>
  </w:footnote>
  <w:footnote w:id="19">
    <w:p w14:paraId="142FE60E" w14:textId="77777777" w:rsidR="009055A8" w:rsidRPr="001B2D13" w:rsidRDefault="009055A8" w:rsidP="001B2D13">
      <w:pPr>
        <w:spacing w:after="0" w:line="240" w:lineRule="auto"/>
        <w:jc w:val="both"/>
        <w:rPr>
          <w:rFonts w:ascii="Calibri" w:eastAsia="Times New Roman" w:hAnsi="Calibri" w:cs="Times New Roman"/>
          <w:bCs/>
          <w:sz w:val="16"/>
          <w:szCs w:val="16"/>
        </w:rPr>
      </w:pPr>
      <w:r w:rsidRPr="001B2D13">
        <w:rPr>
          <w:rStyle w:val="Refdenotaderodap"/>
          <w:sz w:val="16"/>
          <w:szCs w:val="16"/>
        </w:rPr>
        <w:footnoteRef/>
      </w:r>
      <w:r w:rsidRPr="001B2D13">
        <w:rPr>
          <w:sz w:val="16"/>
          <w:szCs w:val="16"/>
        </w:rPr>
        <w:t xml:space="preserve"> Diretrizes para avaliação de desempenho da Organização de Cooperação e Desenvolvimento Econômico (OCDE)</w:t>
      </w:r>
    </w:p>
  </w:footnote>
  <w:footnote w:id="20">
    <w:p w14:paraId="0C995BD7" w14:textId="77777777" w:rsidR="009055A8" w:rsidRPr="001B2D13" w:rsidRDefault="009055A8" w:rsidP="001B2D13">
      <w:pPr>
        <w:autoSpaceDE w:val="0"/>
        <w:autoSpaceDN w:val="0"/>
        <w:adjustRightInd w:val="0"/>
        <w:spacing w:after="0" w:line="240" w:lineRule="auto"/>
        <w:rPr>
          <w:rFonts w:ascii="Calibri" w:eastAsia="Times New Roman" w:hAnsi="Calibri" w:cs="Times New Roman"/>
          <w:bCs/>
          <w:color w:val="000000"/>
          <w:sz w:val="16"/>
          <w:szCs w:val="16"/>
          <w:lang w:val="en-US"/>
        </w:rPr>
      </w:pPr>
      <w:r w:rsidRPr="001B2D13">
        <w:rPr>
          <w:rStyle w:val="Refdenotaderodap"/>
          <w:sz w:val="16"/>
          <w:szCs w:val="16"/>
        </w:rPr>
        <w:footnoteRef/>
      </w:r>
      <w:r w:rsidRPr="001B2D13">
        <w:rPr>
          <w:sz w:val="16"/>
          <w:szCs w:val="16"/>
          <w:lang w:val="en-US"/>
        </w:rPr>
        <w:t xml:space="preserve"> </w:t>
      </w:r>
      <w:r w:rsidRPr="001B2D13">
        <w:rPr>
          <w:rFonts w:ascii="Calibri" w:eastAsia="Times New Roman" w:hAnsi="Calibri" w:cs="Times New Roman"/>
          <w:bCs/>
          <w:color w:val="000000"/>
          <w:sz w:val="16"/>
          <w:szCs w:val="16"/>
          <w:lang w:val="en-US"/>
        </w:rPr>
        <w:t>Technical Notes and Manuals/FMI - Revenue Administration: Performance Measurement in Tax Administration, William Crandall (Fiscal Affairs Department)</w:t>
      </w:r>
    </w:p>
    <w:p w14:paraId="7264F5C8" w14:textId="77777777" w:rsidR="009055A8" w:rsidRPr="006531C6" w:rsidRDefault="009055A8" w:rsidP="001B2D13">
      <w:pPr>
        <w:pStyle w:val="Textodenotaderodap"/>
        <w:rPr>
          <w:lang w:val="en-US"/>
        </w:rPr>
      </w:pPr>
    </w:p>
  </w:footnote>
  <w:footnote w:id="21">
    <w:p w14:paraId="00ADD404" w14:textId="77777777" w:rsidR="009055A8" w:rsidRPr="0075084E" w:rsidRDefault="009055A8">
      <w:pPr>
        <w:pStyle w:val="Textodenotaderodap"/>
        <w:rPr>
          <w:sz w:val="16"/>
          <w:szCs w:val="16"/>
        </w:rPr>
      </w:pPr>
      <w:r w:rsidRPr="0075084E">
        <w:rPr>
          <w:rStyle w:val="Refdenotaderodap"/>
          <w:sz w:val="16"/>
          <w:szCs w:val="16"/>
        </w:rPr>
        <w:footnoteRef/>
      </w:r>
      <w:r w:rsidRPr="0075084E">
        <w:rPr>
          <w:sz w:val="16"/>
          <w:szCs w:val="16"/>
        </w:rPr>
        <w:t xml:space="preserve"> Os eixos representam as três áreas da gestão fiscal que devem ser avaliadas de forma harmônica e integrada.</w:t>
      </w:r>
    </w:p>
  </w:footnote>
  <w:footnote w:id="22">
    <w:p w14:paraId="27AB3B47" w14:textId="77777777" w:rsidR="009055A8" w:rsidRPr="0045572B" w:rsidRDefault="009055A8" w:rsidP="0045572B">
      <w:pPr>
        <w:pStyle w:val="Textodenotaderodap"/>
        <w:jc w:val="both"/>
        <w:rPr>
          <w:sz w:val="16"/>
          <w:szCs w:val="16"/>
        </w:rPr>
      </w:pPr>
      <w:r w:rsidRPr="0045572B">
        <w:rPr>
          <w:rStyle w:val="Refdenotaderodap"/>
          <w:sz w:val="16"/>
          <w:szCs w:val="16"/>
        </w:rPr>
        <w:footnoteRef/>
      </w:r>
      <w:r w:rsidRPr="0045572B">
        <w:rPr>
          <w:sz w:val="16"/>
          <w:szCs w:val="16"/>
        </w:rPr>
        <w:t xml:space="preserve"> Essas dimensões críticas foram determinadas tomando-se por base as principais características dos processos básicos da administração tributária e da administração financeira e seu princípio mais relevante para a verificação da performance organizacional.</w:t>
      </w:r>
    </w:p>
  </w:footnote>
  <w:footnote w:id="23">
    <w:p w14:paraId="6F0DD182" w14:textId="77777777" w:rsidR="009055A8" w:rsidRPr="00FB0D49" w:rsidRDefault="009055A8" w:rsidP="00FB0D49">
      <w:pPr>
        <w:pStyle w:val="Textodenotaderodap"/>
        <w:rPr>
          <w:sz w:val="16"/>
          <w:szCs w:val="16"/>
        </w:rPr>
      </w:pPr>
      <w:r w:rsidRPr="00FB0D49">
        <w:rPr>
          <w:rStyle w:val="Refdenotaderodap"/>
          <w:sz w:val="16"/>
          <w:szCs w:val="16"/>
        </w:rPr>
        <w:footnoteRef/>
      </w:r>
      <w:r w:rsidRPr="00FB0D49">
        <w:rPr>
          <w:sz w:val="16"/>
          <w:szCs w:val="16"/>
        </w:rPr>
        <w:t xml:space="preserve"> Essa matriz integra o software da pesquisa web que será respondido pelos Estados brasileiros, para construção da base de dados de indicadores fiscais.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588"/>
    <w:multiLevelType w:val="hybridMultilevel"/>
    <w:tmpl w:val="3768E0B4"/>
    <w:lvl w:ilvl="0" w:tplc="67629CE8">
      <w:start w:val="1"/>
      <w:numFmt w:val="lowerRoman"/>
      <w:lvlText w:val="(%1)"/>
      <w:lvlJc w:val="left"/>
      <w:pPr>
        <w:ind w:left="720" w:hanging="720"/>
      </w:pPr>
      <w:rPr>
        <w:rFonts w:hint="default"/>
      </w:rPr>
    </w:lvl>
    <w:lvl w:ilvl="1" w:tplc="04090019">
      <w:start w:val="1"/>
      <w:numFmt w:val="lowerLetter"/>
      <w:lvlText w:val="%2."/>
      <w:lvlJc w:val="left"/>
      <w:pPr>
        <w:ind w:left="1440" w:hanging="360"/>
      </w:pPr>
    </w:lvl>
    <w:lvl w:ilvl="2" w:tplc="0C4AF6E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20BB3"/>
    <w:multiLevelType w:val="hybridMultilevel"/>
    <w:tmpl w:val="42540D1A"/>
    <w:lvl w:ilvl="0" w:tplc="FEF47F5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553517"/>
    <w:multiLevelType w:val="hybridMultilevel"/>
    <w:tmpl w:val="00DEB08A"/>
    <w:lvl w:ilvl="0" w:tplc="53AE980E">
      <w:start w:val="1"/>
      <w:numFmt w:val="lowerRoman"/>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E904FA"/>
    <w:multiLevelType w:val="hybridMultilevel"/>
    <w:tmpl w:val="0E8EC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B72EDD"/>
    <w:multiLevelType w:val="hybridMultilevel"/>
    <w:tmpl w:val="A3B4AB58"/>
    <w:lvl w:ilvl="0" w:tplc="EF1A7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F1C2E"/>
    <w:multiLevelType w:val="hybridMultilevel"/>
    <w:tmpl w:val="7828F0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09936B1"/>
    <w:multiLevelType w:val="hybridMultilevel"/>
    <w:tmpl w:val="93E8CBEA"/>
    <w:lvl w:ilvl="0" w:tplc="319A5808">
      <w:start w:val="1"/>
      <w:numFmt w:val="lowerRoman"/>
      <w:lvlText w:val="(%1)"/>
      <w:lvlJc w:val="left"/>
      <w:pPr>
        <w:ind w:left="720" w:hanging="72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4F2764"/>
    <w:multiLevelType w:val="hybridMultilevel"/>
    <w:tmpl w:val="4B101878"/>
    <w:lvl w:ilvl="0" w:tplc="0E368FD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7F0FA3"/>
    <w:multiLevelType w:val="hybridMultilevel"/>
    <w:tmpl w:val="1136A3F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E440FB6"/>
    <w:multiLevelType w:val="hybridMultilevel"/>
    <w:tmpl w:val="F1A26B5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5E467A0D"/>
    <w:multiLevelType w:val="hybridMultilevel"/>
    <w:tmpl w:val="3CF27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715200"/>
    <w:multiLevelType w:val="hybridMultilevel"/>
    <w:tmpl w:val="3E56F1F2"/>
    <w:lvl w:ilvl="0" w:tplc="594EA0E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D122EB"/>
    <w:multiLevelType w:val="hybridMultilevel"/>
    <w:tmpl w:val="D35AA2A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6C7E79B0"/>
    <w:multiLevelType w:val="hybridMultilevel"/>
    <w:tmpl w:val="308CB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43E27"/>
    <w:multiLevelType w:val="hybridMultilevel"/>
    <w:tmpl w:val="5AAE31D6"/>
    <w:lvl w:ilvl="0" w:tplc="55A8A2E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81167B"/>
    <w:multiLevelType w:val="hybridMultilevel"/>
    <w:tmpl w:val="F0B87F36"/>
    <w:lvl w:ilvl="0" w:tplc="781E713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10"/>
  </w:num>
  <w:num w:numId="4">
    <w:abstractNumId w:val="3"/>
  </w:num>
  <w:num w:numId="5">
    <w:abstractNumId w:val="4"/>
  </w:num>
  <w:num w:numId="6">
    <w:abstractNumId w:val="13"/>
  </w:num>
  <w:num w:numId="7">
    <w:abstractNumId w:val="15"/>
  </w:num>
  <w:num w:numId="8">
    <w:abstractNumId w:val="11"/>
  </w:num>
  <w:num w:numId="9">
    <w:abstractNumId w:val="14"/>
  </w:num>
  <w:num w:numId="10">
    <w:abstractNumId w:val="7"/>
  </w:num>
  <w:num w:numId="11">
    <w:abstractNumId w:val="0"/>
  </w:num>
  <w:num w:numId="12">
    <w:abstractNumId w:val="8"/>
  </w:num>
  <w:num w:numId="13">
    <w:abstractNumId w:val="9"/>
  </w:num>
  <w:num w:numId="14">
    <w:abstractNumId w:val="12"/>
  </w:num>
  <w:num w:numId="15">
    <w:abstractNumId w:val="5"/>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D5"/>
    <w:rsid w:val="000001BF"/>
    <w:rsid w:val="00000BB8"/>
    <w:rsid w:val="000016EC"/>
    <w:rsid w:val="000021A9"/>
    <w:rsid w:val="00002507"/>
    <w:rsid w:val="0000288A"/>
    <w:rsid w:val="00003C02"/>
    <w:rsid w:val="00004D15"/>
    <w:rsid w:val="0000507F"/>
    <w:rsid w:val="00005786"/>
    <w:rsid w:val="000057E3"/>
    <w:rsid w:val="0000687D"/>
    <w:rsid w:val="0000697F"/>
    <w:rsid w:val="00006E11"/>
    <w:rsid w:val="00007033"/>
    <w:rsid w:val="000077BC"/>
    <w:rsid w:val="00007B5B"/>
    <w:rsid w:val="000112CF"/>
    <w:rsid w:val="00011781"/>
    <w:rsid w:val="000124DC"/>
    <w:rsid w:val="000133C5"/>
    <w:rsid w:val="00015498"/>
    <w:rsid w:val="00015872"/>
    <w:rsid w:val="00015CA3"/>
    <w:rsid w:val="00015F4B"/>
    <w:rsid w:val="00016A17"/>
    <w:rsid w:val="00016D9E"/>
    <w:rsid w:val="00017BED"/>
    <w:rsid w:val="00017CD1"/>
    <w:rsid w:val="000211FE"/>
    <w:rsid w:val="0002136A"/>
    <w:rsid w:val="00021AED"/>
    <w:rsid w:val="00023F58"/>
    <w:rsid w:val="0002402A"/>
    <w:rsid w:val="0002433E"/>
    <w:rsid w:val="0002436E"/>
    <w:rsid w:val="000245DD"/>
    <w:rsid w:val="00024659"/>
    <w:rsid w:val="00025EDD"/>
    <w:rsid w:val="000260FA"/>
    <w:rsid w:val="00026E1B"/>
    <w:rsid w:val="00026EF9"/>
    <w:rsid w:val="00027962"/>
    <w:rsid w:val="00027B25"/>
    <w:rsid w:val="00027CA1"/>
    <w:rsid w:val="0003045F"/>
    <w:rsid w:val="00032168"/>
    <w:rsid w:val="00032B9A"/>
    <w:rsid w:val="00033364"/>
    <w:rsid w:val="000338AE"/>
    <w:rsid w:val="00034497"/>
    <w:rsid w:val="000354B0"/>
    <w:rsid w:val="000356D7"/>
    <w:rsid w:val="00035876"/>
    <w:rsid w:val="00035F9C"/>
    <w:rsid w:val="00040CAF"/>
    <w:rsid w:val="000412FB"/>
    <w:rsid w:val="00042E2B"/>
    <w:rsid w:val="00043FEC"/>
    <w:rsid w:val="000440D8"/>
    <w:rsid w:val="00045ACE"/>
    <w:rsid w:val="0005082A"/>
    <w:rsid w:val="00050A65"/>
    <w:rsid w:val="00050AF4"/>
    <w:rsid w:val="00050C91"/>
    <w:rsid w:val="00050DA9"/>
    <w:rsid w:val="00051276"/>
    <w:rsid w:val="000522C5"/>
    <w:rsid w:val="00052FD0"/>
    <w:rsid w:val="000533DD"/>
    <w:rsid w:val="0005393E"/>
    <w:rsid w:val="000556E9"/>
    <w:rsid w:val="000556FA"/>
    <w:rsid w:val="00056CC0"/>
    <w:rsid w:val="00056F95"/>
    <w:rsid w:val="00057934"/>
    <w:rsid w:val="00057AE7"/>
    <w:rsid w:val="00060565"/>
    <w:rsid w:val="00060AFB"/>
    <w:rsid w:val="000612E4"/>
    <w:rsid w:val="0006140A"/>
    <w:rsid w:val="00062608"/>
    <w:rsid w:val="0006395C"/>
    <w:rsid w:val="00064044"/>
    <w:rsid w:val="000647D0"/>
    <w:rsid w:val="0006490A"/>
    <w:rsid w:val="00064D75"/>
    <w:rsid w:val="00064FA2"/>
    <w:rsid w:val="0006536E"/>
    <w:rsid w:val="000657FB"/>
    <w:rsid w:val="00067CF5"/>
    <w:rsid w:val="00067F2F"/>
    <w:rsid w:val="00070A05"/>
    <w:rsid w:val="000715E5"/>
    <w:rsid w:val="000745A6"/>
    <w:rsid w:val="00074812"/>
    <w:rsid w:val="0007687D"/>
    <w:rsid w:val="000768DD"/>
    <w:rsid w:val="00076E0D"/>
    <w:rsid w:val="000801D2"/>
    <w:rsid w:val="00081394"/>
    <w:rsid w:val="000813FC"/>
    <w:rsid w:val="00081AFE"/>
    <w:rsid w:val="0008234D"/>
    <w:rsid w:val="00084BD8"/>
    <w:rsid w:val="00084F94"/>
    <w:rsid w:val="00085561"/>
    <w:rsid w:val="00090C2F"/>
    <w:rsid w:val="00091595"/>
    <w:rsid w:val="00091A14"/>
    <w:rsid w:val="0009222E"/>
    <w:rsid w:val="00092290"/>
    <w:rsid w:val="00092BC3"/>
    <w:rsid w:val="000944CD"/>
    <w:rsid w:val="000949D7"/>
    <w:rsid w:val="00094C98"/>
    <w:rsid w:val="0009633A"/>
    <w:rsid w:val="000966B7"/>
    <w:rsid w:val="00096C59"/>
    <w:rsid w:val="00097911"/>
    <w:rsid w:val="00097D75"/>
    <w:rsid w:val="000A12FA"/>
    <w:rsid w:val="000A3702"/>
    <w:rsid w:val="000A4012"/>
    <w:rsid w:val="000A4B88"/>
    <w:rsid w:val="000A4D37"/>
    <w:rsid w:val="000A51E5"/>
    <w:rsid w:val="000A578D"/>
    <w:rsid w:val="000A64BB"/>
    <w:rsid w:val="000A790B"/>
    <w:rsid w:val="000B0430"/>
    <w:rsid w:val="000B16A4"/>
    <w:rsid w:val="000B2677"/>
    <w:rsid w:val="000B3E31"/>
    <w:rsid w:val="000B49CF"/>
    <w:rsid w:val="000B4CC1"/>
    <w:rsid w:val="000B61DA"/>
    <w:rsid w:val="000B7A01"/>
    <w:rsid w:val="000C16DA"/>
    <w:rsid w:val="000C1D1B"/>
    <w:rsid w:val="000C37EB"/>
    <w:rsid w:val="000C4147"/>
    <w:rsid w:val="000C5A52"/>
    <w:rsid w:val="000C6471"/>
    <w:rsid w:val="000C7B2B"/>
    <w:rsid w:val="000C7C20"/>
    <w:rsid w:val="000C7CCF"/>
    <w:rsid w:val="000D2CA7"/>
    <w:rsid w:val="000D4DCA"/>
    <w:rsid w:val="000D537A"/>
    <w:rsid w:val="000D5530"/>
    <w:rsid w:val="000D5E42"/>
    <w:rsid w:val="000D6F07"/>
    <w:rsid w:val="000D7227"/>
    <w:rsid w:val="000D787B"/>
    <w:rsid w:val="000D78C1"/>
    <w:rsid w:val="000E01C3"/>
    <w:rsid w:val="000E0C46"/>
    <w:rsid w:val="000E1FAD"/>
    <w:rsid w:val="000E216D"/>
    <w:rsid w:val="000E22F2"/>
    <w:rsid w:val="000E2468"/>
    <w:rsid w:val="000E2C3C"/>
    <w:rsid w:val="000E32C5"/>
    <w:rsid w:val="000E406C"/>
    <w:rsid w:val="000E521F"/>
    <w:rsid w:val="000E60DF"/>
    <w:rsid w:val="000E6D02"/>
    <w:rsid w:val="000E78C1"/>
    <w:rsid w:val="000F0B7C"/>
    <w:rsid w:val="000F1E71"/>
    <w:rsid w:val="000F2A03"/>
    <w:rsid w:val="000F2E14"/>
    <w:rsid w:val="000F4335"/>
    <w:rsid w:val="000F4833"/>
    <w:rsid w:val="000F5348"/>
    <w:rsid w:val="000F5650"/>
    <w:rsid w:val="000F6756"/>
    <w:rsid w:val="000F6B74"/>
    <w:rsid w:val="000F6FD0"/>
    <w:rsid w:val="00100049"/>
    <w:rsid w:val="00100A7F"/>
    <w:rsid w:val="00100BB8"/>
    <w:rsid w:val="00100F07"/>
    <w:rsid w:val="0010250A"/>
    <w:rsid w:val="0010306F"/>
    <w:rsid w:val="00104870"/>
    <w:rsid w:val="00104EC7"/>
    <w:rsid w:val="00105061"/>
    <w:rsid w:val="001102ED"/>
    <w:rsid w:val="001103D2"/>
    <w:rsid w:val="001113DA"/>
    <w:rsid w:val="001128B0"/>
    <w:rsid w:val="001128F9"/>
    <w:rsid w:val="00113BFF"/>
    <w:rsid w:val="0011569C"/>
    <w:rsid w:val="00115EE3"/>
    <w:rsid w:val="00117888"/>
    <w:rsid w:val="00117E16"/>
    <w:rsid w:val="00120615"/>
    <w:rsid w:val="00120C76"/>
    <w:rsid w:val="001219F8"/>
    <w:rsid w:val="00121CCC"/>
    <w:rsid w:val="00123475"/>
    <w:rsid w:val="00123B4C"/>
    <w:rsid w:val="00124F5C"/>
    <w:rsid w:val="00126484"/>
    <w:rsid w:val="00126F0D"/>
    <w:rsid w:val="00127CD9"/>
    <w:rsid w:val="00127EFE"/>
    <w:rsid w:val="0013080A"/>
    <w:rsid w:val="0013194A"/>
    <w:rsid w:val="00131C29"/>
    <w:rsid w:val="00132A4F"/>
    <w:rsid w:val="001338B5"/>
    <w:rsid w:val="001338CE"/>
    <w:rsid w:val="00133F25"/>
    <w:rsid w:val="001363B2"/>
    <w:rsid w:val="001366AB"/>
    <w:rsid w:val="00137155"/>
    <w:rsid w:val="001377FC"/>
    <w:rsid w:val="0013784D"/>
    <w:rsid w:val="0014033B"/>
    <w:rsid w:val="00140863"/>
    <w:rsid w:val="001409E9"/>
    <w:rsid w:val="00140CA6"/>
    <w:rsid w:val="0014102F"/>
    <w:rsid w:val="0014266A"/>
    <w:rsid w:val="00142790"/>
    <w:rsid w:val="001427D4"/>
    <w:rsid w:val="001430D6"/>
    <w:rsid w:val="001440E2"/>
    <w:rsid w:val="0014543D"/>
    <w:rsid w:val="001471CD"/>
    <w:rsid w:val="0014787E"/>
    <w:rsid w:val="00150A88"/>
    <w:rsid w:val="00150C83"/>
    <w:rsid w:val="00150CFE"/>
    <w:rsid w:val="00150D08"/>
    <w:rsid w:val="00151E3C"/>
    <w:rsid w:val="00152137"/>
    <w:rsid w:val="00152148"/>
    <w:rsid w:val="001529D3"/>
    <w:rsid w:val="00153AC5"/>
    <w:rsid w:val="001543BA"/>
    <w:rsid w:val="0015538B"/>
    <w:rsid w:val="001554B1"/>
    <w:rsid w:val="00155AAB"/>
    <w:rsid w:val="00156DF0"/>
    <w:rsid w:val="00160858"/>
    <w:rsid w:val="00160FA3"/>
    <w:rsid w:val="00161C98"/>
    <w:rsid w:val="00161CB8"/>
    <w:rsid w:val="00161D33"/>
    <w:rsid w:val="00162191"/>
    <w:rsid w:val="00162E84"/>
    <w:rsid w:val="00163784"/>
    <w:rsid w:val="00163A5B"/>
    <w:rsid w:val="00163D59"/>
    <w:rsid w:val="00164419"/>
    <w:rsid w:val="0016572F"/>
    <w:rsid w:val="0016596E"/>
    <w:rsid w:val="001669E0"/>
    <w:rsid w:val="0016718A"/>
    <w:rsid w:val="001673A2"/>
    <w:rsid w:val="0016767C"/>
    <w:rsid w:val="0016796A"/>
    <w:rsid w:val="00167FE2"/>
    <w:rsid w:val="0017070A"/>
    <w:rsid w:val="00171103"/>
    <w:rsid w:val="00171460"/>
    <w:rsid w:val="00171B89"/>
    <w:rsid w:val="001723D0"/>
    <w:rsid w:val="001726DA"/>
    <w:rsid w:val="00172C2B"/>
    <w:rsid w:val="00173FBA"/>
    <w:rsid w:val="00175B6B"/>
    <w:rsid w:val="00175F38"/>
    <w:rsid w:val="00177757"/>
    <w:rsid w:val="00177CE1"/>
    <w:rsid w:val="00181479"/>
    <w:rsid w:val="00183A78"/>
    <w:rsid w:val="00184E81"/>
    <w:rsid w:val="00184F66"/>
    <w:rsid w:val="001851E8"/>
    <w:rsid w:val="00185554"/>
    <w:rsid w:val="001861AB"/>
    <w:rsid w:val="00186D82"/>
    <w:rsid w:val="0019054F"/>
    <w:rsid w:val="00190F58"/>
    <w:rsid w:val="001911F2"/>
    <w:rsid w:val="00192B1B"/>
    <w:rsid w:val="00194020"/>
    <w:rsid w:val="0019418D"/>
    <w:rsid w:val="0019447D"/>
    <w:rsid w:val="001953A7"/>
    <w:rsid w:val="00195621"/>
    <w:rsid w:val="001968A2"/>
    <w:rsid w:val="001A0733"/>
    <w:rsid w:val="001A12E8"/>
    <w:rsid w:val="001A2687"/>
    <w:rsid w:val="001A27FA"/>
    <w:rsid w:val="001A35C7"/>
    <w:rsid w:val="001A4E93"/>
    <w:rsid w:val="001A5071"/>
    <w:rsid w:val="001A5495"/>
    <w:rsid w:val="001A624E"/>
    <w:rsid w:val="001A6530"/>
    <w:rsid w:val="001A65BB"/>
    <w:rsid w:val="001A6B48"/>
    <w:rsid w:val="001A6DC8"/>
    <w:rsid w:val="001A6F90"/>
    <w:rsid w:val="001A7013"/>
    <w:rsid w:val="001A7473"/>
    <w:rsid w:val="001A7BE7"/>
    <w:rsid w:val="001A7F0D"/>
    <w:rsid w:val="001B1B27"/>
    <w:rsid w:val="001B2C64"/>
    <w:rsid w:val="001B2D13"/>
    <w:rsid w:val="001B3033"/>
    <w:rsid w:val="001B35B9"/>
    <w:rsid w:val="001B3D2C"/>
    <w:rsid w:val="001B4250"/>
    <w:rsid w:val="001B521F"/>
    <w:rsid w:val="001B5CE3"/>
    <w:rsid w:val="001B6A2F"/>
    <w:rsid w:val="001B6E44"/>
    <w:rsid w:val="001B7244"/>
    <w:rsid w:val="001B7465"/>
    <w:rsid w:val="001C11AA"/>
    <w:rsid w:val="001C143A"/>
    <w:rsid w:val="001C16A2"/>
    <w:rsid w:val="001C2657"/>
    <w:rsid w:val="001C2DCA"/>
    <w:rsid w:val="001C3168"/>
    <w:rsid w:val="001C34AE"/>
    <w:rsid w:val="001C3751"/>
    <w:rsid w:val="001C40EF"/>
    <w:rsid w:val="001C5199"/>
    <w:rsid w:val="001C52B8"/>
    <w:rsid w:val="001C578A"/>
    <w:rsid w:val="001C5C17"/>
    <w:rsid w:val="001C60E2"/>
    <w:rsid w:val="001C6829"/>
    <w:rsid w:val="001D017A"/>
    <w:rsid w:val="001D0986"/>
    <w:rsid w:val="001D4017"/>
    <w:rsid w:val="001D43C1"/>
    <w:rsid w:val="001D4A6B"/>
    <w:rsid w:val="001D6734"/>
    <w:rsid w:val="001D7595"/>
    <w:rsid w:val="001D78F2"/>
    <w:rsid w:val="001E0757"/>
    <w:rsid w:val="001E0783"/>
    <w:rsid w:val="001E27C9"/>
    <w:rsid w:val="001E4239"/>
    <w:rsid w:val="001E43C1"/>
    <w:rsid w:val="001E484C"/>
    <w:rsid w:val="001E5490"/>
    <w:rsid w:val="001E5E69"/>
    <w:rsid w:val="001E6251"/>
    <w:rsid w:val="001F078A"/>
    <w:rsid w:val="001F1979"/>
    <w:rsid w:val="001F1D3E"/>
    <w:rsid w:val="001F1D93"/>
    <w:rsid w:val="001F2146"/>
    <w:rsid w:val="001F2376"/>
    <w:rsid w:val="001F2C3D"/>
    <w:rsid w:val="001F3A4D"/>
    <w:rsid w:val="001F4DFF"/>
    <w:rsid w:val="001F5FC2"/>
    <w:rsid w:val="001F6268"/>
    <w:rsid w:val="001F75B3"/>
    <w:rsid w:val="001F7811"/>
    <w:rsid w:val="001F7871"/>
    <w:rsid w:val="001F7CAF"/>
    <w:rsid w:val="00200198"/>
    <w:rsid w:val="00202053"/>
    <w:rsid w:val="00202175"/>
    <w:rsid w:val="00203349"/>
    <w:rsid w:val="0020463E"/>
    <w:rsid w:val="0020498D"/>
    <w:rsid w:val="0020514B"/>
    <w:rsid w:val="00206308"/>
    <w:rsid w:val="002066AB"/>
    <w:rsid w:val="002071BC"/>
    <w:rsid w:val="00207542"/>
    <w:rsid w:val="00211175"/>
    <w:rsid w:val="00211E65"/>
    <w:rsid w:val="002125A8"/>
    <w:rsid w:val="002146BB"/>
    <w:rsid w:val="00214BCD"/>
    <w:rsid w:val="00215418"/>
    <w:rsid w:val="0021671A"/>
    <w:rsid w:val="00220595"/>
    <w:rsid w:val="002226D2"/>
    <w:rsid w:val="00222CED"/>
    <w:rsid w:val="00222F24"/>
    <w:rsid w:val="00223A85"/>
    <w:rsid w:val="002241DF"/>
    <w:rsid w:val="002243BA"/>
    <w:rsid w:val="002255D6"/>
    <w:rsid w:val="00225BBC"/>
    <w:rsid w:val="00227B0F"/>
    <w:rsid w:val="00230F9F"/>
    <w:rsid w:val="002324E8"/>
    <w:rsid w:val="00232D36"/>
    <w:rsid w:val="00233616"/>
    <w:rsid w:val="00233B24"/>
    <w:rsid w:val="002342D1"/>
    <w:rsid w:val="00235D67"/>
    <w:rsid w:val="00235DB7"/>
    <w:rsid w:val="00236CC6"/>
    <w:rsid w:val="00236F20"/>
    <w:rsid w:val="00237140"/>
    <w:rsid w:val="002376CC"/>
    <w:rsid w:val="00237DB2"/>
    <w:rsid w:val="00242A82"/>
    <w:rsid w:val="002433DF"/>
    <w:rsid w:val="00243595"/>
    <w:rsid w:val="00244143"/>
    <w:rsid w:val="00244478"/>
    <w:rsid w:val="002450FF"/>
    <w:rsid w:val="00245624"/>
    <w:rsid w:val="002504F6"/>
    <w:rsid w:val="00251541"/>
    <w:rsid w:val="002517AA"/>
    <w:rsid w:val="00251F5D"/>
    <w:rsid w:val="00251FA6"/>
    <w:rsid w:val="002521DC"/>
    <w:rsid w:val="0025241C"/>
    <w:rsid w:val="00252720"/>
    <w:rsid w:val="0025368A"/>
    <w:rsid w:val="00254DB7"/>
    <w:rsid w:val="002553B2"/>
    <w:rsid w:val="00255791"/>
    <w:rsid w:val="00256D0B"/>
    <w:rsid w:val="002576E1"/>
    <w:rsid w:val="00257804"/>
    <w:rsid w:val="00257F4C"/>
    <w:rsid w:val="0026081E"/>
    <w:rsid w:val="0026088F"/>
    <w:rsid w:val="00260EA6"/>
    <w:rsid w:val="0026322E"/>
    <w:rsid w:val="002639DA"/>
    <w:rsid w:val="00263D21"/>
    <w:rsid w:val="00264594"/>
    <w:rsid w:val="002648F6"/>
    <w:rsid w:val="00264A1C"/>
    <w:rsid w:val="0026544F"/>
    <w:rsid w:val="00266354"/>
    <w:rsid w:val="002664D0"/>
    <w:rsid w:val="002674F2"/>
    <w:rsid w:val="00267D85"/>
    <w:rsid w:val="002704FE"/>
    <w:rsid w:val="00270F9B"/>
    <w:rsid w:val="0027149F"/>
    <w:rsid w:val="002723F3"/>
    <w:rsid w:val="00274862"/>
    <w:rsid w:val="00274A77"/>
    <w:rsid w:val="00275B0F"/>
    <w:rsid w:val="00280BD7"/>
    <w:rsid w:val="00281728"/>
    <w:rsid w:val="00282128"/>
    <w:rsid w:val="0028381D"/>
    <w:rsid w:val="00283A93"/>
    <w:rsid w:val="00284F96"/>
    <w:rsid w:val="0028551B"/>
    <w:rsid w:val="002855F9"/>
    <w:rsid w:val="0028646C"/>
    <w:rsid w:val="00286BD3"/>
    <w:rsid w:val="00286D09"/>
    <w:rsid w:val="00287573"/>
    <w:rsid w:val="002877B1"/>
    <w:rsid w:val="00287C79"/>
    <w:rsid w:val="00291226"/>
    <w:rsid w:val="00292309"/>
    <w:rsid w:val="00292AC7"/>
    <w:rsid w:val="00293950"/>
    <w:rsid w:val="002939CB"/>
    <w:rsid w:val="00293C03"/>
    <w:rsid w:val="002959E5"/>
    <w:rsid w:val="00295AFE"/>
    <w:rsid w:val="00296406"/>
    <w:rsid w:val="00297BF7"/>
    <w:rsid w:val="002A1278"/>
    <w:rsid w:val="002A14FF"/>
    <w:rsid w:val="002A415F"/>
    <w:rsid w:val="002A4EB0"/>
    <w:rsid w:val="002A5A53"/>
    <w:rsid w:val="002A64D6"/>
    <w:rsid w:val="002A6C81"/>
    <w:rsid w:val="002B046B"/>
    <w:rsid w:val="002B26DD"/>
    <w:rsid w:val="002B2AB2"/>
    <w:rsid w:val="002B2E51"/>
    <w:rsid w:val="002B5521"/>
    <w:rsid w:val="002B5D44"/>
    <w:rsid w:val="002B6870"/>
    <w:rsid w:val="002B6CA0"/>
    <w:rsid w:val="002B6E3B"/>
    <w:rsid w:val="002B7EE7"/>
    <w:rsid w:val="002C0C2C"/>
    <w:rsid w:val="002C0C46"/>
    <w:rsid w:val="002C151B"/>
    <w:rsid w:val="002C3DAA"/>
    <w:rsid w:val="002C42C6"/>
    <w:rsid w:val="002C42DE"/>
    <w:rsid w:val="002C443E"/>
    <w:rsid w:val="002C4FA5"/>
    <w:rsid w:val="002C4FCA"/>
    <w:rsid w:val="002C5A8B"/>
    <w:rsid w:val="002C62DA"/>
    <w:rsid w:val="002C6678"/>
    <w:rsid w:val="002C6C39"/>
    <w:rsid w:val="002D0156"/>
    <w:rsid w:val="002D051B"/>
    <w:rsid w:val="002D0BA2"/>
    <w:rsid w:val="002D1011"/>
    <w:rsid w:val="002D1BD1"/>
    <w:rsid w:val="002D1E15"/>
    <w:rsid w:val="002D5603"/>
    <w:rsid w:val="002D6250"/>
    <w:rsid w:val="002D6AA6"/>
    <w:rsid w:val="002D7E88"/>
    <w:rsid w:val="002E0441"/>
    <w:rsid w:val="002E37F9"/>
    <w:rsid w:val="002E3C59"/>
    <w:rsid w:val="002E3C91"/>
    <w:rsid w:val="002E4F2A"/>
    <w:rsid w:val="002E5B1B"/>
    <w:rsid w:val="002E6F65"/>
    <w:rsid w:val="002E72E9"/>
    <w:rsid w:val="002E782C"/>
    <w:rsid w:val="002F0329"/>
    <w:rsid w:val="002F0AC8"/>
    <w:rsid w:val="002F1B1C"/>
    <w:rsid w:val="002F2193"/>
    <w:rsid w:val="002F2366"/>
    <w:rsid w:val="002F49F3"/>
    <w:rsid w:val="002F630C"/>
    <w:rsid w:val="002F6A1C"/>
    <w:rsid w:val="002F7A86"/>
    <w:rsid w:val="002F7ACD"/>
    <w:rsid w:val="002F7E2B"/>
    <w:rsid w:val="0030229E"/>
    <w:rsid w:val="00303577"/>
    <w:rsid w:val="00303CEC"/>
    <w:rsid w:val="00304969"/>
    <w:rsid w:val="0030579F"/>
    <w:rsid w:val="00306158"/>
    <w:rsid w:val="0030742E"/>
    <w:rsid w:val="00310256"/>
    <w:rsid w:val="003106BF"/>
    <w:rsid w:val="00310CEE"/>
    <w:rsid w:val="00311007"/>
    <w:rsid w:val="00312BBD"/>
    <w:rsid w:val="00314068"/>
    <w:rsid w:val="003140EC"/>
    <w:rsid w:val="003141A8"/>
    <w:rsid w:val="00315D01"/>
    <w:rsid w:val="00316696"/>
    <w:rsid w:val="00316E20"/>
    <w:rsid w:val="0031714C"/>
    <w:rsid w:val="003173C5"/>
    <w:rsid w:val="00320363"/>
    <w:rsid w:val="00320C7C"/>
    <w:rsid w:val="00321A62"/>
    <w:rsid w:val="00321F9C"/>
    <w:rsid w:val="00322BBE"/>
    <w:rsid w:val="00323632"/>
    <w:rsid w:val="00323DDB"/>
    <w:rsid w:val="00325F81"/>
    <w:rsid w:val="00325FBB"/>
    <w:rsid w:val="0032637C"/>
    <w:rsid w:val="00326512"/>
    <w:rsid w:val="003265CC"/>
    <w:rsid w:val="00327C55"/>
    <w:rsid w:val="00330DC4"/>
    <w:rsid w:val="00331265"/>
    <w:rsid w:val="003315AB"/>
    <w:rsid w:val="00331FE4"/>
    <w:rsid w:val="00332A29"/>
    <w:rsid w:val="00332B38"/>
    <w:rsid w:val="003332DE"/>
    <w:rsid w:val="00333FD6"/>
    <w:rsid w:val="00334AD7"/>
    <w:rsid w:val="003356AB"/>
    <w:rsid w:val="00335AAC"/>
    <w:rsid w:val="00335E97"/>
    <w:rsid w:val="003364EF"/>
    <w:rsid w:val="0033653E"/>
    <w:rsid w:val="00336880"/>
    <w:rsid w:val="0033704E"/>
    <w:rsid w:val="0033742C"/>
    <w:rsid w:val="003377A6"/>
    <w:rsid w:val="00340591"/>
    <w:rsid w:val="0034430A"/>
    <w:rsid w:val="00345002"/>
    <w:rsid w:val="00346CDB"/>
    <w:rsid w:val="00347A38"/>
    <w:rsid w:val="0035116E"/>
    <w:rsid w:val="00352AB7"/>
    <w:rsid w:val="00355E9B"/>
    <w:rsid w:val="00356299"/>
    <w:rsid w:val="003563A2"/>
    <w:rsid w:val="00357F5F"/>
    <w:rsid w:val="003606D7"/>
    <w:rsid w:val="003610F8"/>
    <w:rsid w:val="00361ACC"/>
    <w:rsid w:val="00362108"/>
    <w:rsid w:val="003635A3"/>
    <w:rsid w:val="00363A2C"/>
    <w:rsid w:val="00363AFA"/>
    <w:rsid w:val="003649D6"/>
    <w:rsid w:val="003657F5"/>
    <w:rsid w:val="00365B86"/>
    <w:rsid w:val="00365FA3"/>
    <w:rsid w:val="00366141"/>
    <w:rsid w:val="00366A75"/>
    <w:rsid w:val="00367302"/>
    <w:rsid w:val="003676B4"/>
    <w:rsid w:val="00367C0B"/>
    <w:rsid w:val="00367F32"/>
    <w:rsid w:val="00371567"/>
    <w:rsid w:val="00371617"/>
    <w:rsid w:val="003728FB"/>
    <w:rsid w:val="00372D71"/>
    <w:rsid w:val="00373079"/>
    <w:rsid w:val="00373453"/>
    <w:rsid w:val="00373887"/>
    <w:rsid w:val="00376241"/>
    <w:rsid w:val="003767C9"/>
    <w:rsid w:val="003769AC"/>
    <w:rsid w:val="00377BD3"/>
    <w:rsid w:val="003811C2"/>
    <w:rsid w:val="00381256"/>
    <w:rsid w:val="00381C9E"/>
    <w:rsid w:val="00381D17"/>
    <w:rsid w:val="0038482C"/>
    <w:rsid w:val="00385C7A"/>
    <w:rsid w:val="00386924"/>
    <w:rsid w:val="00387DE3"/>
    <w:rsid w:val="003900F2"/>
    <w:rsid w:val="00390278"/>
    <w:rsid w:val="003906C0"/>
    <w:rsid w:val="00390768"/>
    <w:rsid w:val="00391C45"/>
    <w:rsid w:val="00391F94"/>
    <w:rsid w:val="0039272C"/>
    <w:rsid w:val="00393348"/>
    <w:rsid w:val="00393CC6"/>
    <w:rsid w:val="00393DC3"/>
    <w:rsid w:val="00393E5F"/>
    <w:rsid w:val="003955C9"/>
    <w:rsid w:val="003958AB"/>
    <w:rsid w:val="00395B22"/>
    <w:rsid w:val="003961D2"/>
    <w:rsid w:val="003979B2"/>
    <w:rsid w:val="003A1773"/>
    <w:rsid w:val="003A1791"/>
    <w:rsid w:val="003A1B65"/>
    <w:rsid w:val="003A1BD4"/>
    <w:rsid w:val="003A1DB3"/>
    <w:rsid w:val="003A1E8D"/>
    <w:rsid w:val="003A20C6"/>
    <w:rsid w:val="003A20DF"/>
    <w:rsid w:val="003A2547"/>
    <w:rsid w:val="003A258E"/>
    <w:rsid w:val="003A2A76"/>
    <w:rsid w:val="003A2B5E"/>
    <w:rsid w:val="003A4C23"/>
    <w:rsid w:val="003A4F14"/>
    <w:rsid w:val="003A5B05"/>
    <w:rsid w:val="003A782A"/>
    <w:rsid w:val="003A7970"/>
    <w:rsid w:val="003B03EC"/>
    <w:rsid w:val="003B172D"/>
    <w:rsid w:val="003B1B75"/>
    <w:rsid w:val="003B1DAF"/>
    <w:rsid w:val="003B3C92"/>
    <w:rsid w:val="003B3D09"/>
    <w:rsid w:val="003B4391"/>
    <w:rsid w:val="003B50DF"/>
    <w:rsid w:val="003B6635"/>
    <w:rsid w:val="003B7169"/>
    <w:rsid w:val="003B728C"/>
    <w:rsid w:val="003B7BBA"/>
    <w:rsid w:val="003C172A"/>
    <w:rsid w:val="003C17E3"/>
    <w:rsid w:val="003C4476"/>
    <w:rsid w:val="003C4B94"/>
    <w:rsid w:val="003C6410"/>
    <w:rsid w:val="003D17DA"/>
    <w:rsid w:val="003D1BAB"/>
    <w:rsid w:val="003D3853"/>
    <w:rsid w:val="003D483E"/>
    <w:rsid w:val="003D59B7"/>
    <w:rsid w:val="003D5E51"/>
    <w:rsid w:val="003E1ABE"/>
    <w:rsid w:val="003E2C07"/>
    <w:rsid w:val="003E41C7"/>
    <w:rsid w:val="003E5ECA"/>
    <w:rsid w:val="003E5F56"/>
    <w:rsid w:val="003E7500"/>
    <w:rsid w:val="003F00E9"/>
    <w:rsid w:val="003F025E"/>
    <w:rsid w:val="003F103E"/>
    <w:rsid w:val="003F16D9"/>
    <w:rsid w:val="003F1D52"/>
    <w:rsid w:val="003F324D"/>
    <w:rsid w:val="003F4884"/>
    <w:rsid w:val="003F523A"/>
    <w:rsid w:val="003F561A"/>
    <w:rsid w:val="003F58C7"/>
    <w:rsid w:val="003F68F2"/>
    <w:rsid w:val="003F707D"/>
    <w:rsid w:val="003F717D"/>
    <w:rsid w:val="003F735F"/>
    <w:rsid w:val="004016E4"/>
    <w:rsid w:val="004018FB"/>
    <w:rsid w:val="0040190B"/>
    <w:rsid w:val="00402338"/>
    <w:rsid w:val="00402AEA"/>
    <w:rsid w:val="00403138"/>
    <w:rsid w:val="0040336B"/>
    <w:rsid w:val="00403913"/>
    <w:rsid w:val="00403BF6"/>
    <w:rsid w:val="00403CE6"/>
    <w:rsid w:val="00404285"/>
    <w:rsid w:val="00404F90"/>
    <w:rsid w:val="0040565B"/>
    <w:rsid w:val="00405A37"/>
    <w:rsid w:val="00406C51"/>
    <w:rsid w:val="004102A3"/>
    <w:rsid w:val="004108D8"/>
    <w:rsid w:val="0041095A"/>
    <w:rsid w:val="00410EC7"/>
    <w:rsid w:val="004122CA"/>
    <w:rsid w:val="00412387"/>
    <w:rsid w:val="00413D89"/>
    <w:rsid w:val="004140D5"/>
    <w:rsid w:val="00414A29"/>
    <w:rsid w:val="00414DA0"/>
    <w:rsid w:val="00415812"/>
    <w:rsid w:val="004158B0"/>
    <w:rsid w:val="00420602"/>
    <w:rsid w:val="004207D8"/>
    <w:rsid w:val="00420911"/>
    <w:rsid w:val="00420E0E"/>
    <w:rsid w:val="00420FE0"/>
    <w:rsid w:val="004218EE"/>
    <w:rsid w:val="00422DCA"/>
    <w:rsid w:val="004243BE"/>
    <w:rsid w:val="00424A60"/>
    <w:rsid w:val="0042569F"/>
    <w:rsid w:val="0042715A"/>
    <w:rsid w:val="004278F9"/>
    <w:rsid w:val="00430BCC"/>
    <w:rsid w:val="00430CA8"/>
    <w:rsid w:val="004310F3"/>
    <w:rsid w:val="00431CE2"/>
    <w:rsid w:val="00433AB8"/>
    <w:rsid w:val="0043526F"/>
    <w:rsid w:val="004355B8"/>
    <w:rsid w:val="00435BE1"/>
    <w:rsid w:val="004377D7"/>
    <w:rsid w:val="004403C1"/>
    <w:rsid w:val="00441137"/>
    <w:rsid w:val="00441BA4"/>
    <w:rsid w:val="00442D42"/>
    <w:rsid w:val="00443DD1"/>
    <w:rsid w:val="004458F6"/>
    <w:rsid w:val="00445ADB"/>
    <w:rsid w:val="00446394"/>
    <w:rsid w:val="00446C02"/>
    <w:rsid w:val="00447117"/>
    <w:rsid w:val="004519FC"/>
    <w:rsid w:val="00451D45"/>
    <w:rsid w:val="00453D1E"/>
    <w:rsid w:val="004549E5"/>
    <w:rsid w:val="004552F0"/>
    <w:rsid w:val="004553B8"/>
    <w:rsid w:val="0045544C"/>
    <w:rsid w:val="0045572B"/>
    <w:rsid w:val="00455EED"/>
    <w:rsid w:val="00456084"/>
    <w:rsid w:val="0046011F"/>
    <w:rsid w:val="00461EA2"/>
    <w:rsid w:val="00464979"/>
    <w:rsid w:val="00464C89"/>
    <w:rsid w:val="0046579B"/>
    <w:rsid w:val="00465975"/>
    <w:rsid w:val="004659B7"/>
    <w:rsid w:val="00465EB0"/>
    <w:rsid w:val="00467336"/>
    <w:rsid w:val="00467B26"/>
    <w:rsid w:val="00470865"/>
    <w:rsid w:val="004712FF"/>
    <w:rsid w:val="004713C7"/>
    <w:rsid w:val="00471A3F"/>
    <w:rsid w:val="00472603"/>
    <w:rsid w:val="00475594"/>
    <w:rsid w:val="00475E63"/>
    <w:rsid w:val="004765BD"/>
    <w:rsid w:val="00477F91"/>
    <w:rsid w:val="00480133"/>
    <w:rsid w:val="00481486"/>
    <w:rsid w:val="0048247B"/>
    <w:rsid w:val="00482C6A"/>
    <w:rsid w:val="00482CD6"/>
    <w:rsid w:val="00483021"/>
    <w:rsid w:val="0048371B"/>
    <w:rsid w:val="0048496C"/>
    <w:rsid w:val="0048498B"/>
    <w:rsid w:val="00484FB2"/>
    <w:rsid w:val="004863F1"/>
    <w:rsid w:val="0048643E"/>
    <w:rsid w:val="004872B9"/>
    <w:rsid w:val="00487D5A"/>
    <w:rsid w:val="0049007B"/>
    <w:rsid w:val="004900E2"/>
    <w:rsid w:val="004910B7"/>
    <w:rsid w:val="00491A12"/>
    <w:rsid w:val="00493FE2"/>
    <w:rsid w:val="004947DF"/>
    <w:rsid w:val="004960F4"/>
    <w:rsid w:val="004962AC"/>
    <w:rsid w:val="004970DC"/>
    <w:rsid w:val="004A0490"/>
    <w:rsid w:val="004A09AA"/>
    <w:rsid w:val="004A2386"/>
    <w:rsid w:val="004A2945"/>
    <w:rsid w:val="004A3023"/>
    <w:rsid w:val="004A4DC7"/>
    <w:rsid w:val="004A592A"/>
    <w:rsid w:val="004A5C7C"/>
    <w:rsid w:val="004A79D7"/>
    <w:rsid w:val="004B00A5"/>
    <w:rsid w:val="004B120B"/>
    <w:rsid w:val="004B2559"/>
    <w:rsid w:val="004B274A"/>
    <w:rsid w:val="004B28C6"/>
    <w:rsid w:val="004B3977"/>
    <w:rsid w:val="004B5672"/>
    <w:rsid w:val="004B63CC"/>
    <w:rsid w:val="004B6D17"/>
    <w:rsid w:val="004B6D33"/>
    <w:rsid w:val="004B747D"/>
    <w:rsid w:val="004B7551"/>
    <w:rsid w:val="004B75B6"/>
    <w:rsid w:val="004B799A"/>
    <w:rsid w:val="004C11FD"/>
    <w:rsid w:val="004C146D"/>
    <w:rsid w:val="004C2EB8"/>
    <w:rsid w:val="004C3BCA"/>
    <w:rsid w:val="004C3C25"/>
    <w:rsid w:val="004C469C"/>
    <w:rsid w:val="004C6768"/>
    <w:rsid w:val="004D009F"/>
    <w:rsid w:val="004D00D2"/>
    <w:rsid w:val="004D0170"/>
    <w:rsid w:val="004D0559"/>
    <w:rsid w:val="004D065B"/>
    <w:rsid w:val="004D14CF"/>
    <w:rsid w:val="004D15DC"/>
    <w:rsid w:val="004D1F60"/>
    <w:rsid w:val="004D2339"/>
    <w:rsid w:val="004D3F38"/>
    <w:rsid w:val="004D609B"/>
    <w:rsid w:val="004D6C59"/>
    <w:rsid w:val="004D6DFC"/>
    <w:rsid w:val="004D71C2"/>
    <w:rsid w:val="004D73B4"/>
    <w:rsid w:val="004D7F06"/>
    <w:rsid w:val="004E0775"/>
    <w:rsid w:val="004E0A55"/>
    <w:rsid w:val="004E1327"/>
    <w:rsid w:val="004E1B83"/>
    <w:rsid w:val="004E2086"/>
    <w:rsid w:val="004E2DFC"/>
    <w:rsid w:val="004E2FE2"/>
    <w:rsid w:val="004E669A"/>
    <w:rsid w:val="004E67FC"/>
    <w:rsid w:val="004E69B0"/>
    <w:rsid w:val="004E75E4"/>
    <w:rsid w:val="004E7990"/>
    <w:rsid w:val="004F0ADE"/>
    <w:rsid w:val="004F1AD7"/>
    <w:rsid w:val="004F2095"/>
    <w:rsid w:val="004F2624"/>
    <w:rsid w:val="004F3B9B"/>
    <w:rsid w:val="004F5DDE"/>
    <w:rsid w:val="004F645B"/>
    <w:rsid w:val="004F74AD"/>
    <w:rsid w:val="004F75C5"/>
    <w:rsid w:val="004F75EA"/>
    <w:rsid w:val="00500A37"/>
    <w:rsid w:val="00501CB7"/>
    <w:rsid w:val="00504E45"/>
    <w:rsid w:val="00505626"/>
    <w:rsid w:val="00505FCC"/>
    <w:rsid w:val="005060C7"/>
    <w:rsid w:val="005066E5"/>
    <w:rsid w:val="00506E38"/>
    <w:rsid w:val="005072D2"/>
    <w:rsid w:val="005077ED"/>
    <w:rsid w:val="00510028"/>
    <w:rsid w:val="00510B0B"/>
    <w:rsid w:val="00511214"/>
    <w:rsid w:val="0051196F"/>
    <w:rsid w:val="005120A2"/>
    <w:rsid w:val="00514239"/>
    <w:rsid w:val="00514AAF"/>
    <w:rsid w:val="0051511D"/>
    <w:rsid w:val="00515F38"/>
    <w:rsid w:val="005162B0"/>
    <w:rsid w:val="0051645E"/>
    <w:rsid w:val="00517166"/>
    <w:rsid w:val="00517804"/>
    <w:rsid w:val="00517D61"/>
    <w:rsid w:val="00517DD3"/>
    <w:rsid w:val="00521A76"/>
    <w:rsid w:val="00521B25"/>
    <w:rsid w:val="005224D9"/>
    <w:rsid w:val="005228B8"/>
    <w:rsid w:val="00522DC2"/>
    <w:rsid w:val="0052374B"/>
    <w:rsid w:val="00525FF5"/>
    <w:rsid w:val="0053097D"/>
    <w:rsid w:val="00531238"/>
    <w:rsid w:val="00531C8D"/>
    <w:rsid w:val="00531E03"/>
    <w:rsid w:val="00531EC1"/>
    <w:rsid w:val="0053307D"/>
    <w:rsid w:val="00533929"/>
    <w:rsid w:val="00534591"/>
    <w:rsid w:val="00535836"/>
    <w:rsid w:val="00535C0A"/>
    <w:rsid w:val="005404C1"/>
    <w:rsid w:val="00540B32"/>
    <w:rsid w:val="00541545"/>
    <w:rsid w:val="00541593"/>
    <w:rsid w:val="005415BC"/>
    <w:rsid w:val="00541641"/>
    <w:rsid w:val="00541BA2"/>
    <w:rsid w:val="005421FA"/>
    <w:rsid w:val="0054290C"/>
    <w:rsid w:val="00543289"/>
    <w:rsid w:val="00545D09"/>
    <w:rsid w:val="005461D4"/>
    <w:rsid w:val="00546B05"/>
    <w:rsid w:val="0054748C"/>
    <w:rsid w:val="00547D8D"/>
    <w:rsid w:val="00550C4A"/>
    <w:rsid w:val="005510CB"/>
    <w:rsid w:val="005513CD"/>
    <w:rsid w:val="005540D2"/>
    <w:rsid w:val="0055479C"/>
    <w:rsid w:val="005548F6"/>
    <w:rsid w:val="00554D64"/>
    <w:rsid w:val="00554DC7"/>
    <w:rsid w:val="00555116"/>
    <w:rsid w:val="00555151"/>
    <w:rsid w:val="00555971"/>
    <w:rsid w:val="00555FE0"/>
    <w:rsid w:val="005563B2"/>
    <w:rsid w:val="00557095"/>
    <w:rsid w:val="00557845"/>
    <w:rsid w:val="00557976"/>
    <w:rsid w:val="00557E78"/>
    <w:rsid w:val="0056069D"/>
    <w:rsid w:val="00560A47"/>
    <w:rsid w:val="00560B0C"/>
    <w:rsid w:val="00562A6E"/>
    <w:rsid w:val="00562FB2"/>
    <w:rsid w:val="00563522"/>
    <w:rsid w:val="0056417D"/>
    <w:rsid w:val="00564F04"/>
    <w:rsid w:val="005651F4"/>
    <w:rsid w:val="00565F0A"/>
    <w:rsid w:val="00566A08"/>
    <w:rsid w:val="005708B9"/>
    <w:rsid w:val="00570C2A"/>
    <w:rsid w:val="00571C84"/>
    <w:rsid w:val="005726E2"/>
    <w:rsid w:val="00572CC4"/>
    <w:rsid w:val="005731E9"/>
    <w:rsid w:val="0057346E"/>
    <w:rsid w:val="005735CD"/>
    <w:rsid w:val="005736A3"/>
    <w:rsid w:val="005741EB"/>
    <w:rsid w:val="0057482A"/>
    <w:rsid w:val="00574C2F"/>
    <w:rsid w:val="0057681D"/>
    <w:rsid w:val="00580D77"/>
    <w:rsid w:val="00581FBA"/>
    <w:rsid w:val="00582FD3"/>
    <w:rsid w:val="00583B28"/>
    <w:rsid w:val="0058461C"/>
    <w:rsid w:val="00586ADB"/>
    <w:rsid w:val="00586F9B"/>
    <w:rsid w:val="005875EF"/>
    <w:rsid w:val="00587D91"/>
    <w:rsid w:val="00587F11"/>
    <w:rsid w:val="00590D05"/>
    <w:rsid w:val="00591F63"/>
    <w:rsid w:val="005944FF"/>
    <w:rsid w:val="00594AD4"/>
    <w:rsid w:val="00595C53"/>
    <w:rsid w:val="00595D33"/>
    <w:rsid w:val="005965E5"/>
    <w:rsid w:val="005974FD"/>
    <w:rsid w:val="0059778A"/>
    <w:rsid w:val="00597B8A"/>
    <w:rsid w:val="005A16C2"/>
    <w:rsid w:val="005A2F0E"/>
    <w:rsid w:val="005A412F"/>
    <w:rsid w:val="005A470B"/>
    <w:rsid w:val="005A47B7"/>
    <w:rsid w:val="005A5FA6"/>
    <w:rsid w:val="005A7977"/>
    <w:rsid w:val="005B0EF8"/>
    <w:rsid w:val="005B17E4"/>
    <w:rsid w:val="005B2E18"/>
    <w:rsid w:val="005B3FA5"/>
    <w:rsid w:val="005B5B17"/>
    <w:rsid w:val="005B6186"/>
    <w:rsid w:val="005C0A8D"/>
    <w:rsid w:val="005C0C72"/>
    <w:rsid w:val="005C194F"/>
    <w:rsid w:val="005C227F"/>
    <w:rsid w:val="005C2539"/>
    <w:rsid w:val="005C2544"/>
    <w:rsid w:val="005C2901"/>
    <w:rsid w:val="005C2EDA"/>
    <w:rsid w:val="005C363B"/>
    <w:rsid w:val="005C3868"/>
    <w:rsid w:val="005C39A6"/>
    <w:rsid w:val="005C3A9B"/>
    <w:rsid w:val="005C4253"/>
    <w:rsid w:val="005C49DC"/>
    <w:rsid w:val="005C55B5"/>
    <w:rsid w:val="005C5AAC"/>
    <w:rsid w:val="005C7E87"/>
    <w:rsid w:val="005D1169"/>
    <w:rsid w:val="005D27B8"/>
    <w:rsid w:val="005D3786"/>
    <w:rsid w:val="005D4E47"/>
    <w:rsid w:val="005D5737"/>
    <w:rsid w:val="005D5CA9"/>
    <w:rsid w:val="005D615C"/>
    <w:rsid w:val="005D6335"/>
    <w:rsid w:val="005D76C4"/>
    <w:rsid w:val="005E0A63"/>
    <w:rsid w:val="005E1FD5"/>
    <w:rsid w:val="005E24E0"/>
    <w:rsid w:val="005E35CD"/>
    <w:rsid w:val="005E3C58"/>
    <w:rsid w:val="005E47A4"/>
    <w:rsid w:val="005E4E9C"/>
    <w:rsid w:val="005E6974"/>
    <w:rsid w:val="005E6DFA"/>
    <w:rsid w:val="005E7E8C"/>
    <w:rsid w:val="005F22BD"/>
    <w:rsid w:val="005F22F0"/>
    <w:rsid w:val="005F2347"/>
    <w:rsid w:val="005F24ED"/>
    <w:rsid w:val="005F25E0"/>
    <w:rsid w:val="005F3742"/>
    <w:rsid w:val="005F37AB"/>
    <w:rsid w:val="005F38FA"/>
    <w:rsid w:val="005F5A05"/>
    <w:rsid w:val="005F6903"/>
    <w:rsid w:val="005F6E21"/>
    <w:rsid w:val="005F70E5"/>
    <w:rsid w:val="005F7E30"/>
    <w:rsid w:val="00600879"/>
    <w:rsid w:val="00601F78"/>
    <w:rsid w:val="00602128"/>
    <w:rsid w:val="006024CB"/>
    <w:rsid w:val="006025D9"/>
    <w:rsid w:val="00602FA9"/>
    <w:rsid w:val="006030D3"/>
    <w:rsid w:val="00603A7C"/>
    <w:rsid w:val="00604FE6"/>
    <w:rsid w:val="00605181"/>
    <w:rsid w:val="006053CC"/>
    <w:rsid w:val="00605A12"/>
    <w:rsid w:val="006065A0"/>
    <w:rsid w:val="0060744B"/>
    <w:rsid w:val="00607509"/>
    <w:rsid w:val="00607CDB"/>
    <w:rsid w:val="00610323"/>
    <w:rsid w:val="00610FBD"/>
    <w:rsid w:val="00611E0F"/>
    <w:rsid w:val="006122CA"/>
    <w:rsid w:val="006122DD"/>
    <w:rsid w:val="00613942"/>
    <w:rsid w:val="0061396F"/>
    <w:rsid w:val="00613BFD"/>
    <w:rsid w:val="00613C8F"/>
    <w:rsid w:val="00615743"/>
    <w:rsid w:val="00615C39"/>
    <w:rsid w:val="00616F31"/>
    <w:rsid w:val="00617082"/>
    <w:rsid w:val="006205FF"/>
    <w:rsid w:val="00622B2D"/>
    <w:rsid w:val="00622E39"/>
    <w:rsid w:val="00622FC4"/>
    <w:rsid w:val="006235C2"/>
    <w:rsid w:val="0062514D"/>
    <w:rsid w:val="00625A1D"/>
    <w:rsid w:val="00626342"/>
    <w:rsid w:val="00626A05"/>
    <w:rsid w:val="006302F7"/>
    <w:rsid w:val="00630320"/>
    <w:rsid w:val="00630621"/>
    <w:rsid w:val="00630D72"/>
    <w:rsid w:val="00630DCF"/>
    <w:rsid w:val="006313AE"/>
    <w:rsid w:val="0063332B"/>
    <w:rsid w:val="006337E6"/>
    <w:rsid w:val="0063382F"/>
    <w:rsid w:val="00634122"/>
    <w:rsid w:val="00635F89"/>
    <w:rsid w:val="006363AE"/>
    <w:rsid w:val="00636B77"/>
    <w:rsid w:val="00636EE9"/>
    <w:rsid w:val="00636F9B"/>
    <w:rsid w:val="006379B3"/>
    <w:rsid w:val="00640C4E"/>
    <w:rsid w:val="00640EFC"/>
    <w:rsid w:val="0064140E"/>
    <w:rsid w:val="00641C4B"/>
    <w:rsid w:val="00643AAE"/>
    <w:rsid w:val="00643D04"/>
    <w:rsid w:val="00644228"/>
    <w:rsid w:val="00644D9F"/>
    <w:rsid w:val="0064502F"/>
    <w:rsid w:val="006469C0"/>
    <w:rsid w:val="006476F7"/>
    <w:rsid w:val="0065032F"/>
    <w:rsid w:val="006503B7"/>
    <w:rsid w:val="00650DC7"/>
    <w:rsid w:val="0065117B"/>
    <w:rsid w:val="006521E6"/>
    <w:rsid w:val="00652C10"/>
    <w:rsid w:val="006531C6"/>
    <w:rsid w:val="00653DC7"/>
    <w:rsid w:val="0065409D"/>
    <w:rsid w:val="006540B9"/>
    <w:rsid w:val="0065482B"/>
    <w:rsid w:val="006548CE"/>
    <w:rsid w:val="00654A07"/>
    <w:rsid w:val="00654D1A"/>
    <w:rsid w:val="00655B32"/>
    <w:rsid w:val="00656C39"/>
    <w:rsid w:val="00657254"/>
    <w:rsid w:val="0065750B"/>
    <w:rsid w:val="00660ADB"/>
    <w:rsid w:val="00662D76"/>
    <w:rsid w:val="00662D9C"/>
    <w:rsid w:val="00662EEC"/>
    <w:rsid w:val="0066324C"/>
    <w:rsid w:val="0066330D"/>
    <w:rsid w:val="00663A27"/>
    <w:rsid w:val="00663B5C"/>
    <w:rsid w:val="006644AC"/>
    <w:rsid w:val="00664A0C"/>
    <w:rsid w:val="00666EF0"/>
    <w:rsid w:val="0066708B"/>
    <w:rsid w:val="00667F85"/>
    <w:rsid w:val="0067166D"/>
    <w:rsid w:val="006723E9"/>
    <w:rsid w:val="00672ADA"/>
    <w:rsid w:val="006744B2"/>
    <w:rsid w:val="00674AF8"/>
    <w:rsid w:val="00674C6A"/>
    <w:rsid w:val="00675252"/>
    <w:rsid w:val="00675C14"/>
    <w:rsid w:val="00675E22"/>
    <w:rsid w:val="00676221"/>
    <w:rsid w:val="006767B3"/>
    <w:rsid w:val="00676C84"/>
    <w:rsid w:val="00676EEC"/>
    <w:rsid w:val="0067705E"/>
    <w:rsid w:val="006770A0"/>
    <w:rsid w:val="006770D7"/>
    <w:rsid w:val="00680926"/>
    <w:rsid w:val="00680FAE"/>
    <w:rsid w:val="00681E0B"/>
    <w:rsid w:val="006826B3"/>
    <w:rsid w:val="006827F4"/>
    <w:rsid w:val="006829F5"/>
    <w:rsid w:val="00682B34"/>
    <w:rsid w:val="00682CA3"/>
    <w:rsid w:val="006830D3"/>
    <w:rsid w:val="00683E9B"/>
    <w:rsid w:val="0068482E"/>
    <w:rsid w:val="006851AB"/>
    <w:rsid w:val="006853A4"/>
    <w:rsid w:val="00686D67"/>
    <w:rsid w:val="00690013"/>
    <w:rsid w:val="00691224"/>
    <w:rsid w:val="00693E08"/>
    <w:rsid w:val="006940B2"/>
    <w:rsid w:val="00694435"/>
    <w:rsid w:val="00694571"/>
    <w:rsid w:val="00694E10"/>
    <w:rsid w:val="00694EB9"/>
    <w:rsid w:val="00696CEE"/>
    <w:rsid w:val="006A0485"/>
    <w:rsid w:val="006A1048"/>
    <w:rsid w:val="006A18EE"/>
    <w:rsid w:val="006A1BA9"/>
    <w:rsid w:val="006A23D7"/>
    <w:rsid w:val="006A2B7A"/>
    <w:rsid w:val="006A2B9A"/>
    <w:rsid w:val="006A3ADA"/>
    <w:rsid w:val="006A4B58"/>
    <w:rsid w:val="006A6128"/>
    <w:rsid w:val="006A6899"/>
    <w:rsid w:val="006A6EE0"/>
    <w:rsid w:val="006B07C7"/>
    <w:rsid w:val="006B0B41"/>
    <w:rsid w:val="006B1DAC"/>
    <w:rsid w:val="006B3D59"/>
    <w:rsid w:val="006B3E10"/>
    <w:rsid w:val="006B480A"/>
    <w:rsid w:val="006B4B28"/>
    <w:rsid w:val="006B4B94"/>
    <w:rsid w:val="006B5BE6"/>
    <w:rsid w:val="006B6032"/>
    <w:rsid w:val="006B75D0"/>
    <w:rsid w:val="006B77B2"/>
    <w:rsid w:val="006C0E65"/>
    <w:rsid w:val="006C15C9"/>
    <w:rsid w:val="006C1D4B"/>
    <w:rsid w:val="006C2B2A"/>
    <w:rsid w:val="006C3D5E"/>
    <w:rsid w:val="006C47FA"/>
    <w:rsid w:val="006C4BF8"/>
    <w:rsid w:val="006C4D91"/>
    <w:rsid w:val="006C50A6"/>
    <w:rsid w:val="006C5A38"/>
    <w:rsid w:val="006C6459"/>
    <w:rsid w:val="006C69CD"/>
    <w:rsid w:val="006C772B"/>
    <w:rsid w:val="006C78D2"/>
    <w:rsid w:val="006C7B11"/>
    <w:rsid w:val="006D0388"/>
    <w:rsid w:val="006D0BCF"/>
    <w:rsid w:val="006D0BD6"/>
    <w:rsid w:val="006D18D2"/>
    <w:rsid w:val="006D42D0"/>
    <w:rsid w:val="006D4A37"/>
    <w:rsid w:val="006D5E69"/>
    <w:rsid w:val="006E0993"/>
    <w:rsid w:val="006E2F3B"/>
    <w:rsid w:val="006E2FAD"/>
    <w:rsid w:val="006E3C75"/>
    <w:rsid w:val="006E4F71"/>
    <w:rsid w:val="006E558E"/>
    <w:rsid w:val="006E5A58"/>
    <w:rsid w:val="006E67E6"/>
    <w:rsid w:val="006E76A1"/>
    <w:rsid w:val="006E76CE"/>
    <w:rsid w:val="006F069F"/>
    <w:rsid w:val="006F0AAC"/>
    <w:rsid w:val="006F0C20"/>
    <w:rsid w:val="006F145A"/>
    <w:rsid w:val="006F1B75"/>
    <w:rsid w:val="006F1DE6"/>
    <w:rsid w:val="006F26BF"/>
    <w:rsid w:val="006F2B24"/>
    <w:rsid w:val="006F3363"/>
    <w:rsid w:val="006F3657"/>
    <w:rsid w:val="006F3D6C"/>
    <w:rsid w:val="006F49A5"/>
    <w:rsid w:val="006F70AC"/>
    <w:rsid w:val="006F724C"/>
    <w:rsid w:val="006F7FEF"/>
    <w:rsid w:val="0070100C"/>
    <w:rsid w:val="00701FB1"/>
    <w:rsid w:val="00703EE0"/>
    <w:rsid w:val="007041AF"/>
    <w:rsid w:val="00705461"/>
    <w:rsid w:val="007059BE"/>
    <w:rsid w:val="00706B38"/>
    <w:rsid w:val="00706F1E"/>
    <w:rsid w:val="00707573"/>
    <w:rsid w:val="0070780D"/>
    <w:rsid w:val="00710F34"/>
    <w:rsid w:val="0071193A"/>
    <w:rsid w:val="00711A50"/>
    <w:rsid w:val="00711D68"/>
    <w:rsid w:val="007123B3"/>
    <w:rsid w:val="00712AD8"/>
    <w:rsid w:val="00712C24"/>
    <w:rsid w:val="00712D21"/>
    <w:rsid w:val="00713692"/>
    <w:rsid w:val="007139C7"/>
    <w:rsid w:val="0071471F"/>
    <w:rsid w:val="00716713"/>
    <w:rsid w:val="00717046"/>
    <w:rsid w:val="00717284"/>
    <w:rsid w:val="007175C1"/>
    <w:rsid w:val="00720A37"/>
    <w:rsid w:val="00721A1F"/>
    <w:rsid w:val="00722DDE"/>
    <w:rsid w:val="0072303B"/>
    <w:rsid w:val="00724710"/>
    <w:rsid w:val="007247C0"/>
    <w:rsid w:val="00724AA3"/>
    <w:rsid w:val="007256BC"/>
    <w:rsid w:val="007277A8"/>
    <w:rsid w:val="007307AF"/>
    <w:rsid w:val="00730D5C"/>
    <w:rsid w:val="00730D79"/>
    <w:rsid w:val="00731598"/>
    <w:rsid w:val="00732AF2"/>
    <w:rsid w:val="00732CFA"/>
    <w:rsid w:val="0073327B"/>
    <w:rsid w:val="00733F82"/>
    <w:rsid w:val="00734690"/>
    <w:rsid w:val="00734D7A"/>
    <w:rsid w:val="00735972"/>
    <w:rsid w:val="00735B01"/>
    <w:rsid w:val="007363BA"/>
    <w:rsid w:val="007375BA"/>
    <w:rsid w:val="00737F3F"/>
    <w:rsid w:val="0074134A"/>
    <w:rsid w:val="007419CB"/>
    <w:rsid w:val="0074253D"/>
    <w:rsid w:val="00742760"/>
    <w:rsid w:val="0074294B"/>
    <w:rsid w:val="00744342"/>
    <w:rsid w:val="00744542"/>
    <w:rsid w:val="00744F5B"/>
    <w:rsid w:val="007459F8"/>
    <w:rsid w:val="007467D2"/>
    <w:rsid w:val="00747036"/>
    <w:rsid w:val="00747073"/>
    <w:rsid w:val="00747311"/>
    <w:rsid w:val="0074773E"/>
    <w:rsid w:val="00750046"/>
    <w:rsid w:val="0075084E"/>
    <w:rsid w:val="00750E6C"/>
    <w:rsid w:val="00752EC3"/>
    <w:rsid w:val="007534C0"/>
    <w:rsid w:val="00753F81"/>
    <w:rsid w:val="007560F6"/>
    <w:rsid w:val="00756EEF"/>
    <w:rsid w:val="00761C4A"/>
    <w:rsid w:val="00762432"/>
    <w:rsid w:val="00762999"/>
    <w:rsid w:val="00762DD6"/>
    <w:rsid w:val="00763D51"/>
    <w:rsid w:val="00764754"/>
    <w:rsid w:val="00764888"/>
    <w:rsid w:val="00765290"/>
    <w:rsid w:val="0076593B"/>
    <w:rsid w:val="00767610"/>
    <w:rsid w:val="0077058D"/>
    <w:rsid w:val="00770677"/>
    <w:rsid w:val="00771FE3"/>
    <w:rsid w:val="007723E4"/>
    <w:rsid w:val="00772700"/>
    <w:rsid w:val="00773035"/>
    <w:rsid w:val="00774378"/>
    <w:rsid w:val="007745C4"/>
    <w:rsid w:val="007753BC"/>
    <w:rsid w:val="007758A2"/>
    <w:rsid w:val="00776D71"/>
    <w:rsid w:val="00777A8A"/>
    <w:rsid w:val="00777F67"/>
    <w:rsid w:val="0078225F"/>
    <w:rsid w:val="007836B1"/>
    <w:rsid w:val="007846F3"/>
    <w:rsid w:val="00784B4F"/>
    <w:rsid w:val="00785C08"/>
    <w:rsid w:val="00786DD3"/>
    <w:rsid w:val="00786E9D"/>
    <w:rsid w:val="00787109"/>
    <w:rsid w:val="00787981"/>
    <w:rsid w:val="007901AD"/>
    <w:rsid w:val="00790714"/>
    <w:rsid w:val="00790BCF"/>
    <w:rsid w:val="007913A3"/>
    <w:rsid w:val="00791FE7"/>
    <w:rsid w:val="00792157"/>
    <w:rsid w:val="00792FEA"/>
    <w:rsid w:val="0079304D"/>
    <w:rsid w:val="00794B71"/>
    <w:rsid w:val="00795C0F"/>
    <w:rsid w:val="0079652A"/>
    <w:rsid w:val="00796656"/>
    <w:rsid w:val="007967A8"/>
    <w:rsid w:val="007976CD"/>
    <w:rsid w:val="00797B0E"/>
    <w:rsid w:val="007A0B07"/>
    <w:rsid w:val="007A185E"/>
    <w:rsid w:val="007A4293"/>
    <w:rsid w:val="007A4945"/>
    <w:rsid w:val="007A5344"/>
    <w:rsid w:val="007A6072"/>
    <w:rsid w:val="007A646E"/>
    <w:rsid w:val="007A733C"/>
    <w:rsid w:val="007A74F4"/>
    <w:rsid w:val="007A7B4C"/>
    <w:rsid w:val="007B0689"/>
    <w:rsid w:val="007B20E8"/>
    <w:rsid w:val="007B2210"/>
    <w:rsid w:val="007B2461"/>
    <w:rsid w:val="007B29C6"/>
    <w:rsid w:val="007B4105"/>
    <w:rsid w:val="007B48CE"/>
    <w:rsid w:val="007B526E"/>
    <w:rsid w:val="007B5A0C"/>
    <w:rsid w:val="007B5B2D"/>
    <w:rsid w:val="007B5E34"/>
    <w:rsid w:val="007B7578"/>
    <w:rsid w:val="007B7840"/>
    <w:rsid w:val="007C0F26"/>
    <w:rsid w:val="007C2B20"/>
    <w:rsid w:val="007C366D"/>
    <w:rsid w:val="007C5245"/>
    <w:rsid w:val="007C54F2"/>
    <w:rsid w:val="007C5D0A"/>
    <w:rsid w:val="007C6434"/>
    <w:rsid w:val="007C691C"/>
    <w:rsid w:val="007C7201"/>
    <w:rsid w:val="007C740C"/>
    <w:rsid w:val="007C7756"/>
    <w:rsid w:val="007D07BA"/>
    <w:rsid w:val="007D0E55"/>
    <w:rsid w:val="007D1D18"/>
    <w:rsid w:val="007D3201"/>
    <w:rsid w:val="007D3278"/>
    <w:rsid w:val="007D3966"/>
    <w:rsid w:val="007D3B3D"/>
    <w:rsid w:val="007D4A29"/>
    <w:rsid w:val="007D507C"/>
    <w:rsid w:val="007D5876"/>
    <w:rsid w:val="007D6F16"/>
    <w:rsid w:val="007D7DD8"/>
    <w:rsid w:val="007E22C7"/>
    <w:rsid w:val="007E49F5"/>
    <w:rsid w:val="007E51C9"/>
    <w:rsid w:val="007E5E5B"/>
    <w:rsid w:val="007E6D7C"/>
    <w:rsid w:val="007E6EAB"/>
    <w:rsid w:val="007E7A66"/>
    <w:rsid w:val="007E7B32"/>
    <w:rsid w:val="007F0911"/>
    <w:rsid w:val="007F09FA"/>
    <w:rsid w:val="007F1EEE"/>
    <w:rsid w:val="007F3819"/>
    <w:rsid w:val="007F3CC0"/>
    <w:rsid w:val="007F45AA"/>
    <w:rsid w:val="007F5339"/>
    <w:rsid w:val="007F669E"/>
    <w:rsid w:val="007F694C"/>
    <w:rsid w:val="007F7CDD"/>
    <w:rsid w:val="00800811"/>
    <w:rsid w:val="008012FB"/>
    <w:rsid w:val="00801A55"/>
    <w:rsid w:val="00802AED"/>
    <w:rsid w:val="008032F0"/>
    <w:rsid w:val="00803FED"/>
    <w:rsid w:val="008046E8"/>
    <w:rsid w:val="008048CD"/>
    <w:rsid w:val="00804BF2"/>
    <w:rsid w:val="00805150"/>
    <w:rsid w:val="008069EB"/>
    <w:rsid w:val="008070C0"/>
    <w:rsid w:val="00807505"/>
    <w:rsid w:val="00810532"/>
    <w:rsid w:val="008119BA"/>
    <w:rsid w:val="00812218"/>
    <w:rsid w:val="008128B2"/>
    <w:rsid w:val="00814640"/>
    <w:rsid w:val="00814B30"/>
    <w:rsid w:val="008154D2"/>
    <w:rsid w:val="00816729"/>
    <w:rsid w:val="00816890"/>
    <w:rsid w:val="00817925"/>
    <w:rsid w:val="00820A83"/>
    <w:rsid w:val="0082120A"/>
    <w:rsid w:val="00821348"/>
    <w:rsid w:val="0082135A"/>
    <w:rsid w:val="00821DA2"/>
    <w:rsid w:val="00822538"/>
    <w:rsid w:val="00822FC7"/>
    <w:rsid w:val="00823530"/>
    <w:rsid w:val="00825238"/>
    <w:rsid w:val="008261F7"/>
    <w:rsid w:val="008262FE"/>
    <w:rsid w:val="008266DD"/>
    <w:rsid w:val="008267F5"/>
    <w:rsid w:val="0082785D"/>
    <w:rsid w:val="00827ED7"/>
    <w:rsid w:val="0083152A"/>
    <w:rsid w:val="00832310"/>
    <w:rsid w:val="008366E3"/>
    <w:rsid w:val="00837EBB"/>
    <w:rsid w:val="00840F93"/>
    <w:rsid w:val="008423A3"/>
    <w:rsid w:val="00842484"/>
    <w:rsid w:val="00842F59"/>
    <w:rsid w:val="00844466"/>
    <w:rsid w:val="00844E22"/>
    <w:rsid w:val="00846A1B"/>
    <w:rsid w:val="008471E2"/>
    <w:rsid w:val="0084740B"/>
    <w:rsid w:val="00847CCF"/>
    <w:rsid w:val="00850004"/>
    <w:rsid w:val="00851CB7"/>
    <w:rsid w:val="00851EAC"/>
    <w:rsid w:val="00852822"/>
    <w:rsid w:val="00852F78"/>
    <w:rsid w:val="00853444"/>
    <w:rsid w:val="00853E20"/>
    <w:rsid w:val="00854189"/>
    <w:rsid w:val="00854536"/>
    <w:rsid w:val="00855781"/>
    <w:rsid w:val="008605E1"/>
    <w:rsid w:val="008609E0"/>
    <w:rsid w:val="00862145"/>
    <w:rsid w:val="008651E3"/>
    <w:rsid w:val="00866E69"/>
    <w:rsid w:val="00870361"/>
    <w:rsid w:val="00870559"/>
    <w:rsid w:val="00872B29"/>
    <w:rsid w:val="008746FA"/>
    <w:rsid w:val="00874A55"/>
    <w:rsid w:val="0087596A"/>
    <w:rsid w:val="00875ECC"/>
    <w:rsid w:val="0087745F"/>
    <w:rsid w:val="00877AC9"/>
    <w:rsid w:val="008801C2"/>
    <w:rsid w:val="00881788"/>
    <w:rsid w:val="008825A3"/>
    <w:rsid w:val="0088286C"/>
    <w:rsid w:val="00882A5A"/>
    <w:rsid w:val="008853D5"/>
    <w:rsid w:val="00885BD8"/>
    <w:rsid w:val="00890FE3"/>
    <w:rsid w:val="0089121E"/>
    <w:rsid w:val="00891500"/>
    <w:rsid w:val="00893827"/>
    <w:rsid w:val="00893DB5"/>
    <w:rsid w:val="00894E72"/>
    <w:rsid w:val="00895390"/>
    <w:rsid w:val="00895862"/>
    <w:rsid w:val="0089785E"/>
    <w:rsid w:val="008A0DBB"/>
    <w:rsid w:val="008A1594"/>
    <w:rsid w:val="008A1B3D"/>
    <w:rsid w:val="008A3ADC"/>
    <w:rsid w:val="008A545F"/>
    <w:rsid w:val="008A69D3"/>
    <w:rsid w:val="008A71ED"/>
    <w:rsid w:val="008B125E"/>
    <w:rsid w:val="008B15B9"/>
    <w:rsid w:val="008B1622"/>
    <w:rsid w:val="008B1651"/>
    <w:rsid w:val="008B20B3"/>
    <w:rsid w:val="008B2611"/>
    <w:rsid w:val="008B2736"/>
    <w:rsid w:val="008B29B4"/>
    <w:rsid w:val="008B33A3"/>
    <w:rsid w:val="008B3BA1"/>
    <w:rsid w:val="008B3FF7"/>
    <w:rsid w:val="008B4A17"/>
    <w:rsid w:val="008B7AAB"/>
    <w:rsid w:val="008B7EC1"/>
    <w:rsid w:val="008C1429"/>
    <w:rsid w:val="008C1ED0"/>
    <w:rsid w:val="008C25A7"/>
    <w:rsid w:val="008C2C32"/>
    <w:rsid w:val="008C4209"/>
    <w:rsid w:val="008D063B"/>
    <w:rsid w:val="008D0EBD"/>
    <w:rsid w:val="008D1759"/>
    <w:rsid w:val="008D1761"/>
    <w:rsid w:val="008D2B7B"/>
    <w:rsid w:val="008D378D"/>
    <w:rsid w:val="008D443B"/>
    <w:rsid w:val="008D5905"/>
    <w:rsid w:val="008D5E41"/>
    <w:rsid w:val="008D61D6"/>
    <w:rsid w:val="008E0852"/>
    <w:rsid w:val="008E18F4"/>
    <w:rsid w:val="008E1B69"/>
    <w:rsid w:val="008E1CD5"/>
    <w:rsid w:val="008E26CD"/>
    <w:rsid w:val="008E29D5"/>
    <w:rsid w:val="008E3208"/>
    <w:rsid w:val="008E43F8"/>
    <w:rsid w:val="008E441F"/>
    <w:rsid w:val="008E5302"/>
    <w:rsid w:val="008E5A27"/>
    <w:rsid w:val="008E5B16"/>
    <w:rsid w:val="008E5E08"/>
    <w:rsid w:val="008E612D"/>
    <w:rsid w:val="008E64AD"/>
    <w:rsid w:val="008E6856"/>
    <w:rsid w:val="008E7A6E"/>
    <w:rsid w:val="008E7BC7"/>
    <w:rsid w:val="008E7F0E"/>
    <w:rsid w:val="008F2DCC"/>
    <w:rsid w:val="008F3527"/>
    <w:rsid w:val="008F3DAD"/>
    <w:rsid w:val="008F5454"/>
    <w:rsid w:val="008F5559"/>
    <w:rsid w:val="008F57C6"/>
    <w:rsid w:val="008F5E66"/>
    <w:rsid w:val="008F6858"/>
    <w:rsid w:val="009000EE"/>
    <w:rsid w:val="009008CA"/>
    <w:rsid w:val="009019F1"/>
    <w:rsid w:val="00901EEC"/>
    <w:rsid w:val="0090353D"/>
    <w:rsid w:val="00903E7B"/>
    <w:rsid w:val="00904514"/>
    <w:rsid w:val="00904526"/>
    <w:rsid w:val="00905243"/>
    <w:rsid w:val="009055A8"/>
    <w:rsid w:val="00905AF5"/>
    <w:rsid w:val="00905DC3"/>
    <w:rsid w:val="0090688F"/>
    <w:rsid w:val="009072B0"/>
    <w:rsid w:val="009079BD"/>
    <w:rsid w:val="00907DD8"/>
    <w:rsid w:val="009106B4"/>
    <w:rsid w:val="00910C7A"/>
    <w:rsid w:val="009112B2"/>
    <w:rsid w:val="00912861"/>
    <w:rsid w:val="0091321D"/>
    <w:rsid w:val="0091350B"/>
    <w:rsid w:val="00913751"/>
    <w:rsid w:val="00913898"/>
    <w:rsid w:val="00913F9A"/>
    <w:rsid w:val="00913FEA"/>
    <w:rsid w:val="009141FD"/>
    <w:rsid w:val="00914CE9"/>
    <w:rsid w:val="00915346"/>
    <w:rsid w:val="009155BD"/>
    <w:rsid w:val="00915716"/>
    <w:rsid w:val="00916728"/>
    <w:rsid w:val="00916ABB"/>
    <w:rsid w:val="00917444"/>
    <w:rsid w:val="00917CA3"/>
    <w:rsid w:val="00917F78"/>
    <w:rsid w:val="00921B4E"/>
    <w:rsid w:val="00922E36"/>
    <w:rsid w:val="009233C9"/>
    <w:rsid w:val="009240ED"/>
    <w:rsid w:val="0092558E"/>
    <w:rsid w:val="009257BE"/>
    <w:rsid w:val="0092638D"/>
    <w:rsid w:val="00926A77"/>
    <w:rsid w:val="00927933"/>
    <w:rsid w:val="009300EC"/>
    <w:rsid w:val="00930340"/>
    <w:rsid w:val="00930B73"/>
    <w:rsid w:val="00932EF1"/>
    <w:rsid w:val="009339FB"/>
    <w:rsid w:val="00934374"/>
    <w:rsid w:val="009349A7"/>
    <w:rsid w:val="009350BC"/>
    <w:rsid w:val="0093729E"/>
    <w:rsid w:val="009374D2"/>
    <w:rsid w:val="00937D0A"/>
    <w:rsid w:val="009405F6"/>
    <w:rsid w:val="00940724"/>
    <w:rsid w:val="00940C72"/>
    <w:rsid w:val="00940F3B"/>
    <w:rsid w:val="00940F87"/>
    <w:rsid w:val="00941656"/>
    <w:rsid w:val="0094276A"/>
    <w:rsid w:val="00942A32"/>
    <w:rsid w:val="00943CA8"/>
    <w:rsid w:val="00943CD5"/>
    <w:rsid w:val="009441B7"/>
    <w:rsid w:val="009441BE"/>
    <w:rsid w:val="00945010"/>
    <w:rsid w:val="00947CBA"/>
    <w:rsid w:val="00947FA3"/>
    <w:rsid w:val="00950420"/>
    <w:rsid w:val="00951250"/>
    <w:rsid w:val="00951410"/>
    <w:rsid w:val="00954A2A"/>
    <w:rsid w:val="00955C84"/>
    <w:rsid w:val="00956852"/>
    <w:rsid w:val="009605A4"/>
    <w:rsid w:val="009609E8"/>
    <w:rsid w:val="00960BED"/>
    <w:rsid w:val="00960D7C"/>
    <w:rsid w:val="00960DEF"/>
    <w:rsid w:val="009616BB"/>
    <w:rsid w:val="009617D2"/>
    <w:rsid w:val="00961B61"/>
    <w:rsid w:val="009626A8"/>
    <w:rsid w:val="009626F2"/>
    <w:rsid w:val="00962729"/>
    <w:rsid w:val="009633E2"/>
    <w:rsid w:val="00963543"/>
    <w:rsid w:val="009638AD"/>
    <w:rsid w:val="00963B52"/>
    <w:rsid w:val="0096634D"/>
    <w:rsid w:val="00966664"/>
    <w:rsid w:val="00966A5B"/>
    <w:rsid w:val="00966E3B"/>
    <w:rsid w:val="00967E75"/>
    <w:rsid w:val="00970406"/>
    <w:rsid w:val="009706FA"/>
    <w:rsid w:val="0097093B"/>
    <w:rsid w:val="0097310E"/>
    <w:rsid w:val="0097335F"/>
    <w:rsid w:val="00973689"/>
    <w:rsid w:val="00973780"/>
    <w:rsid w:val="00974294"/>
    <w:rsid w:val="009743A9"/>
    <w:rsid w:val="00974A0D"/>
    <w:rsid w:val="00974B41"/>
    <w:rsid w:val="00974D8F"/>
    <w:rsid w:val="009753B7"/>
    <w:rsid w:val="009755FE"/>
    <w:rsid w:val="009765F6"/>
    <w:rsid w:val="009804C4"/>
    <w:rsid w:val="00981566"/>
    <w:rsid w:val="0098185F"/>
    <w:rsid w:val="00981B14"/>
    <w:rsid w:val="009825A8"/>
    <w:rsid w:val="009836B0"/>
    <w:rsid w:val="009838AC"/>
    <w:rsid w:val="00984269"/>
    <w:rsid w:val="00984AB8"/>
    <w:rsid w:val="00984C61"/>
    <w:rsid w:val="00985264"/>
    <w:rsid w:val="00985415"/>
    <w:rsid w:val="00985F17"/>
    <w:rsid w:val="0098640A"/>
    <w:rsid w:val="009867DE"/>
    <w:rsid w:val="00990663"/>
    <w:rsid w:val="00991ECC"/>
    <w:rsid w:val="00992708"/>
    <w:rsid w:val="0099343E"/>
    <w:rsid w:val="009936C5"/>
    <w:rsid w:val="00994426"/>
    <w:rsid w:val="0099461B"/>
    <w:rsid w:val="00996087"/>
    <w:rsid w:val="009967E8"/>
    <w:rsid w:val="00996F8B"/>
    <w:rsid w:val="0099726D"/>
    <w:rsid w:val="00997FD5"/>
    <w:rsid w:val="009A0292"/>
    <w:rsid w:val="009A0773"/>
    <w:rsid w:val="009A089A"/>
    <w:rsid w:val="009A0B21"/>
    <w:rsid w:val="009A0C86"/>
    <w:rsid w:val="009A1C6E"/>
    <w:rsid w:val="009A4161"/>
    <w:rsid w:val="009A55CC"/>
    <w:rsid w:val="009A6B05"/>
    <w:rsid w:val="009A72CE"/>
    <w:rsid w:val="009B13A3"/>
    <w:rsid w:val="009B1449"/>
    <w:rsid w:val="009B38F7"/>
    <w:rsid w:val="009B413F"/>
    <w:rsid w:val="009B460B"/>
    <w:rsid w:val="009B6ED3"/>
    <w:rsid w:val="009B731C"/>
    <w:rsid w:val="009C2F47"/>
    <w:rsid w:val="009C3EC4"/>
    <w:rsid w:val="009C46C4"/>
    <w:rsid w:val="009C5CBB"/>
    <w:rsid w:val="009C5D92"/>
    <w:rsid w:val="009C7644"/>
    <w:rsid w:val="009C7800"/>
    <w:rsid w:val="009C7B19"/>
    <w:rsid w:val="009C7BFE"/>
    <w:rsid w:val="009D0061"/>
    <w:rsid w:val="009D0063"/>
    <w:rsid w:val="009D04E6"/>
    <w:rsid w:val="009D0698"/>
    <w:rsid w:val="009D11DF"/>
    <w:rsid w:val="009D1715"/>
    <w:rsid w:val="009D1FD6"/>
    <w:rsid w:val="009D2221"/>
    <w:rsid w:val="009D2A80"/>
    <w:rsid w:val="009D39BE"/>
    <w:rsid w:val="009D3BED"/>
    <w:rsid w:val="009D41A6"/>
    <w:rsid w:val="009D4530"/>
    <w:rsid w:val="009D5AD1"/>
    <w:rsid w:val="009D611B"/>
    <w:rsid w:val="009D681C"/>
    <w:rsid w:val="009D687E"/>
    <w:rsid w:val="009D6D9C"/>
    <w:rsid w:val="009D7183"/>
    <w:rsid w:val="009E0037"/>
    <w:rsid w:val="009E1039"/>
    <w:rsid w:val="009E1B58"/>
    <w:rsid w:val="009E286E"/>
    <w:rsid w:val="009E459E"/>
    <w:rsid w:val="009E48C6"/>
    <w:rsid w:val="009E4B0F"/>
    <w:rsid w:val="009E60EE"/>
    <w:rsid w:val="009E6521"/>
    <w:rsid w:val="009E678B"/>
    <w:rsid w:val="009F06DB"/>
    <w:rsid w:val="009F1373"/>
    <w:rsid w:val="009F16D8"/>
    <w:rsid w:val="009F189B"/>
    <w:rsid w:val="009F271B"/>
    <w:rsid w:val="009F3779"/>
    <w:rsid w:val="009F3A18"/>
    <w:rsid w:val="009F3B2C"/>
    <w:rsid w:val="009F40A6"/>
    <w:rsid w:val="009F6229"/>
    <w:rsid w:val="009F7AAA"/>
    <w:rsid w:val="00A00500"/>
    <w:rsid w:val="00A00BF0"/>
    <w:rsid w:val="00A020B8"/>
    <w:rsid w:val="00A02B66"/>
    <w:rsid w:val="00A033A3"/>
    <w:rsid w:val="00A0475A"/>
    <w:rsid w:val="00A0786F"/>
    <w:rsid w:val="00A10C79"/>
    <w:rsid w:val="00A13353"/>
    <w:rsid w:val="00A13564"/>
    <w:rsid w:val="00A146AF"/>
    <w:rsid w:val="00A1502E"/>
    <w:rsid w:val="00A15067"/>
    <w:rsid w:val="00A151A8"/>
    <w:rsid w:val="00A16029"/>
    <w:rsid w:val="00A17908"/>
    <w:rsid w:val="00A20A3C"/>
    <w:rsid w:val="00A2248E"/>
    <w:rsid w:val="00A22A7F"/>
    <w:rsid w:val="00A23099"/>
    <w:rsid w:val="00A231C1"/>
    <w:rsid w:val="00A23CD5"/>
    <w:rsid w:val="00A23D03"/>
    <w:rsid w:val="00A23E8F"/>
    <w:rsid w:val="00A242CB"/>
    <w:rsid w:val="00A2454F"/>
    <w:rsid w:val="00A245D2"/>
    <w:rsid w:val="00A30672"/>
    <w:rsid w:val="00A3176E"/>
    <w:rsid w:val="00A31808"/>
    <w:rsid w:val="00A32094"/>
    <w:rsid w:val="00A322BE"/>
    <w:rsid w:val="00A32C4F"/>
    <w:rsid w:val="00A32DAD"/>
    <w:rsid w:val="00A33D45"/>
    <w:rsid w:val="00A33F64"/>
    <w:rsid w:val="00A343A5"/>
    <w:rsid w:val="00A34815"/>
    <w:rsid w:val="00A3534F"/>
    <w:rsid w:val="00A35E45"/>
    <w:rsid w:val="00A36BC7"/>
    <w:rsid w:val="00A37AF9"/>
    <w:rsid w:val="00A4075E"/>
    <w:rsid w:val="00A40B6D"/>
    <w:rsid w:val="00A40FDD"/>
    <w:rsid w:val="00A411C0"/>
    <w:rsid w:val="00A41246"/>
    <w:rsid w:val="00A423BD"/>
    <w:rsid w:val="00A4384B"/>
    <w:rsid w:val="00A44A0A"/>
    <w:rsid w:val="00A44DA0"/>
    <w:rsid w:val="00A46B4F"/>
    <w:rsid w:val="00A46F8F"/>
    <w:rsid w:val="00A478AB"/>
    <w:rsid w:val="00A47A45"/>
    <w:rsid w:val="00A501A0"/>
    <w:rsid w:val="00A50732"/>
    <w:rsid w:val="00A50ED9"/>
    <w:rsid w:val="00A516D2"/>
    <w:rsid w:val="00A536AA"/>
    <w:rsid w:val="00A5376E"/>
    <w:rsid w:val="00A53A5B"/>
    <w:rsid w:val="00A53DC3"/>
    <w:rsid w:val="00A54726"/>
    <w:rsid w:val="00A54BAD"/>
    <w:rsid w:val="00A54D43"/>
    <w:rsid w:val="00A55962"/>
    <w:rsid w:val="00A55BCF"/>
    <w:rsid w:val="00A57655"/>
    <w:rsid w:val="00A6084F"/>
    <w:rsid w:val="00A61490"/>
    <w:rsid w:val="00A61F8E"/>
    <w:rsid w:val="00A62729"/>
    <w:rsid w:val="00A64140"/>
    <w:rsid w:val="00A65415"/>
    <w:rsid w:val="00A65583"/>
    <w:rsid w:val="00A65B86"/>
    <w:rsid w:val="00A65DE9"/>
    <w:rsid w:val="00A723FF"/>
    <w:rsid w:val="00A7245C"/>
    <w:rsid w:val="00A739DF"/>
    <w:rsid w:val="00A73CC4"/>
    <w:rsid w:val="00A74197"/>
    <w:rsid w:val="00A75170"/>
    <w:rsid w:val="00A75204"/>
    <w:rsid w:val="00A75A9A"/>
    <w:rsid w:val="00A75B86"/>
    <w:rsid w:val="00A7709D"/>
    <w:rsid w:val="00A770CD"/>
    <w:rsid w:val="00A775FD"/>
    <w:rsid w:val="00A77732"/>
    <w:rsid w:val="00A777D5"/>
    <w:rsid w:val="00A77B54"/>
    <w:rsid w:val="00A80C72"/>
    <w:rsid w:val="00A81415"/>
    <w:rsid w:val="00A82CDA"/>
    <w:rsid w:val="00A83E80"/>
    <w:rsid w:val="00A85179"/>
    <w:rsid w:val="00A85C77"/>
    <w:rsid w:val="00A8604D"/>
    <w:rsid w:val="00A873A9"/>
    <w:rsid w:val="00A8749C"/>
    <w:rsid w:val="00A9020C"/>
    <w:rsid w:val="00A905E9"/>
    <w:rsid w:val="00A91D25"/>
    <w:rsid w:val="00A92238"/>
    <w:rsid w:val="00A935B7"/>
    <w:rsid w:val="00A94CEF"/>
    <w:rsid w:val="00A9535C"/>
    <w:rsid w:val="00A95727"/>
    <w:rsid w:val="00A958EE"/>
    <w:rsid w:val="00A962F8"/>
    <w:rsid w:val="00A964C0"/>
    <w:rsid w:val="00A96AE1"/>
    <w:rsid w:val="00A96ED4"/>
    <w:rsid w:val="00A9744A"/>
    <w:rsid w:val="00AA0286"/>
    <w:rsid w:val="00AA035D"/>
    <w:rsid w:val="00AA06CD"/>
    <w:rsid w:val="00AA1CB7"/>
    <w:rsid w:val="00AA26A6"/>
    <w:rsid w:val="00AA2CF8"/>
    <w:rsid w:val="00AA36E0"/>
    <w:rsid w:val="00AA3A69"/>
    <w:rsid w:val="00AA42FB"/>
    <w:rsid w:val="00AA48EB"/>
    <w:rsid w:val="00AB00A0"/>
    <w:rsid w:val="00AB10B7"/>
    <w:rsid w:val="00AB15DD"/>
    <w:rsid w:val="00AB1B99"/>
    <w:rsid w:val="00AB1D53"/>
    <w:rsid w:val="00AB2F73"/>
    <w:rsid w:val="00AB4261"/>
    <w:rsid w:val="00AB4300"/>
    <w:rsid w:val="00AB47C6"/>
    <w:rsid w:val="00AB5393"/>
    <w:rsid w:val="00AB64E8"/>
    <w:rsid w:val="00AB68A5"/>
    <w:rsid w:val="00AB6AB7"/>
    <w:rsid w:val="00AB70F6"/>
    <w:rsid w:val="00AB782E"/>
    <w:rsid w:val="00AC0500"/>
    <w:rsid w:val="00AC1289"/>
    <w:rsid w:val="00AC1B07"/>
    <w:rsid w:val="00AC32C8"/>
    <w:rsid w:val="00AC44C1"/>
    <w:rsid w:val="00AC5D4F"/>
    <w:rsid w:val="00AC6515"/>
    <w:rsid w:val="00AD01DA"/>
    <w:rsid w:val="00AD0453"/>
    <w:rsid w:val="00AD1D4C"/>
    <w:rsid w:val="00AD20CE"/>
    <w:rsid w:val="00AD2459"/>
    <w:rsid w:val="00AD28EA"/>
    <w:rsid w:val="00AD29D0"/>
    <w:rsid w:val="00AD3C60"/>
    <w:rsid w:val="00AD54B7"/>
    <w:rsid w:val="00AD55CE"/>
    <w:rsid w:val="00AD5FAC"/>
    <w:rsid w:val="00AD640F"/>
    <w:rsid w:val="00AD785F"/>
    <w:rsid w:val="00AD7891"/>
    <w:rsid w:val="00AE01EE"/>
    <w:rsid w:val="00AE0BF1"/>
    <w:rsid w:val="00AE2021"/>
    <w:rsid w:val="00AE2483"/>
    <w:rsid w:val="00AE2740"/>
    <w:rsid w:val="00AE2AB6"/>
    <w:rsid w:val="00AE2BF4"/>
    <w:rsid w:val="00AE2D5B"/>
    <w:rsid w:val="00AE7443"/>
    <w:rsid w:val="00AE787B"/>
    <w:rsid w:val="00AF00E9"/>
    <w:rsid w:val="00AF0C98"/>
    <w:rsid w:val="00AF0FAC"/>
    <w:rsid w:val="00AF2D48"/>
    <w:rsid w:val="00AF400D"/>
    <w:rsid w:val="00AF4AF2"/>
    <w:rsid w:val="00AF4BC2"/>
    <w:rsid w:val="00AF5F15"/>
    <w:rsid w:val="00AF60B6"/>
    <w:rsid w:val="00AF6556"/>
    <w:rsid w:val="00B01F90"/>
    <w:rsid w:val="00B035DA"/>
    <w:rsid w:val="00B03E3C"/>
    <w:rsid w:val="00B03F5B"/>
    <w:rsid w:val="00B04399"/>
    <w:rsid w:val="00B05B60"/>
    <w:rsid w:val="00B05E8E"/>
    <w:rsid w:val="00B06668"/>
    <w:rsid w:val="00B06B76"/>
    <w:rsid w:val="00B06BD7"/>
    <w:rsid w:val="00B06E3F"/>
    <w:rsid w:val="00B070CE"/>
    <w:rsid w:val="00B072AC"/>
    <w:rsid w:val="00B07FC3"/>
    <w:rsid w:val="00B11F87"/>
    <w:rsid w:val="00B121D6"/>
    <w:rsid w:val="00B12272"/>
    <w:rsid w:val="00B13D94"/>
    <w:rsid w:val="00B14516"/>
    <w:rsid w:val="00B145C7"/>
    <w:rsid w:val="00B1467A"/>
    <w:rsid w:val="00B14E06"/>
    <w:rsid w:val="00B1608A"/>
    <w:rsid w:val="00B174D0"/>
    <w:rsid w:val="00B17756"/>
    <w:rsid w:val="00B17AC7"/>
    <w:rsid w:val="00B223E0"/>
    <w:rsid w:val="00B22B49"/>
    <w:rsid w:val="00B232D3"/>
    <w:rsid w:val="00B248D2"/>
    <w:rsid w:val="00B2567C"/>
    <w:rsid w:val="00B2684A"/>
    <w:rsid w:val="00B270BA"/>
    <w:rsid w:val="00B271A5"/>
    <w:rsid w:val="00B27238"/>
    <w:rsid w:val="00B276D3"/>
    <w:rsid w:val="00B2781A"/>
    <w:rsid w:val="00B3366D"/>
    <w:rsid w:val="00B34827"/>
    <w:rsid w:val="00B348BD"/>
    <w:rsid w:val="00B34E9D"/>
    <w:rsid w:val="00B352D9"/>
    <w:rsid w:val="00B36471"/>
    <w:rsid w:val="00B36915"/>
    <w:rsid w:val="00B3698C"/>
    <w:rsid w:val="00B36B73"/>
    <w:rsid w:val="00B36DAD"/>
    <w:rsid w:val="00B374F4"/>
    <w:rsid w:val="00B37C15"/>
    <w:rsid w:val="00B40132"/>
    <w:rsid w:val="00B4035A"/>
    <w:rsid w:val="00B408F3"/>
    <w:rsid w:val="00B40A87"/>
    <w:rsid w:val="00B40DFE"/>
    <w:rsid w:val="00B41053"/>
    <w:rsid w:val="00B41370"/>
    <w:rsid w:val="00B42444"/>
    <w:rsid w:val="00B42F8B"/>
    <w:rsid w:val="00B43C0F"/>
    <w:rsid w:val="00B43DC2"/>
    <w:rsid w:val="00B444C2"/>
    <w:rsid w:val="00B45140"/>
    <w:rsid w:val="00B46786"/>
    <w:rsid w:val="00B471E3"/>
    <w:rsid w:val="00B47BC9"/>
    <w:rsid w:val="00B47C08"/>
    <w:rsid w:val="00B50824"/>
    <w:rsid w:val="00B5096B"/>
    <w:rsid w:val="00B50B69"/>
    <w:rsid w:val="00B51622"/>
    <w:rsid w:val="00B52309"/>
    <w:rsid w:val="00B53569"/>
    <w:rsid w:val="00B548B6"/>
    <w:rsid w:val="00B54AF8"/>
    <w:rsid w:val="00B54D05"/>
    <w:rsid w:val="00B54EE9"/>
    <w:rsid w:val="00B55043"/>
    <w:rsid w:val="00B5535B"/>
    <w:rsid w:val="00B55921"/>
    <w:rsid w:val="00B55C39"/>
    <w:rsid w:val="00B5618A"/>
    <w:rsid w:val="00B6047D"/>
    <w:rsid w:val="00B63980"/>
    <w:rsid w:val="00B63D60"/>
    <w:rsid w:val="00B64133"/>
    <w:rsid w:val="00B65FEE"/>
    <w:rsid w:val="00B663C1"/>
    <w:rsid w:val="00B67239"/>
    <w:rsid w:val="00B709B8"/>
    <w:rsid w:val="00B70F60"/>
    <w:rsid w:val="00B71783"/>
    <w:rsid w:val="00B717FF"/>
    <w:rsid w:val="00B72C2F"/>
    <w:rsid w:val="00B72CAB"/>
    <w:rsid w:val="00B73039"/>
    <w:rsid w:val="00B748D3"/>
    <w:rsid w:val="00B7519C"/>
    <w:rsid w:val="00B756D5"/>
    <w:rsid w:val="00B76F6A"/>
    <w:rsid w:val="00B77FA8"/>
    <w:rsid w:val="00B80873"/>
    <w:rsid w:val="00B813F9"/>
    <w:rsid w:val="00B81A55"/>
    <w:rsid w:val="00B81FF2"/>
    <w:rsid w:val="00B824DE"/>
    <w:rsid w:val="00B84487"/>
    <w:rsid w:val="00B84A4E"/>
    <w:rsid w:val="00B84AFF"/>
    <w:rsid w:val="00B84E2B"/>
    <w:rsid w:val="00B85724"/>
    <w:rsid w:val="00B8613A"/>
    <w:rsid w:val="00B867C0"/>
    <w:rsid w:val="00B879BE"/>
    <w:rsid w:val="00B90A13"/>
    <w:rsid w:val="00B91374"/>
    <w:rsid w:val="00B920F9"/>
    <w:rsid w:val="00B9235B"/>
    <w:rsid w:val="00B928D3"/>
    <w:rsid w:val="00B930AB"/>
    <w:rsid w:val="00B93DA6"/>
    <w:rsid w:val="00B94489"/>
    <w:rsid w:val="00B94A0B"/>
    <w:rsid w:val="00B94FD6"/>
    <w:rsid w:val="00B9580C"/>
    <w:rsid w:val="00B9585E"/>
    <w:rsid w:val="00B97970"/>
    <w:rsid w:val="00B97E99"/>
    <w:rsid w:val="00BA0226"/>
    <w:rsid w:val="00BA1031"/>
    <w:rsid w:val="00BA1D8C"/>
    <w:rsid w:val="00BA3603"/>
    <w:rsid w:val="00BA4D0F"/>
    <w:rsid w:val="00BA67D9"/>
    <w:rsid w:val="00BA6E2F"/>
    <w:rsid w:val="00BA71B6"/>
    <w:rsid w:val="00BA77AB"/>
    <w:rsid w:val="00BB1742"/>
    <w:rsid w:val="00BB1D35"/>
    <w:rsid w:val="00BB20AF"/>
    <w:rsid w:val="00BB2DB9"/>
    <w:rsid w:val="00BB4256"/>
    <w:rsid w:val="00BB57AD"/>
    <w:rsid w:val="00BB6FC1"/>
    <w:rsid w:val="00BC02B3"/>
    <w:rsid w:val="00BC03E6"/>
    <w:rsid w:val="00BC068B"/>
    <w:rsid w:val="00BC0A16"/>
    <w:rsid w:val="00BC0BDB"/>
    <w:rsid w:val="00BC206B"/>
    <w:rsid w:val="00BC2148"/>
    <w:rsid w:val="00BC23B3"/>
    <w:rsid w:val="00BC2D57"/>
    <w:rsid w:val="00BC3536"/>
    <w:rsid w:val="00BC3BAE"/>
    <w:rsid w:val="00BC3CC5"/>
    <w:rsid w:val="00BC4171"/>
    <w:rsid w:val="00BC428E"/>
    <w:rsid w:val="00BC6922"/>
    <w:rsid w:val="00BC721D"/>
    <w:rsid w:val="00BC7A18"/>
    <w:rsid w:val="00BD0859"/>
    <w:rsid w:val="00BD11CA"/>
    <w:rsid w:val="00BD1F52"/>
    <w:rsid w:val="00BD2A68"/>
    <w:rsid w:val="00BD488B"/>
    <w:rsid w:val="00BD624D"/>
    <w:rsid w:val="00BD6D4C"/>
    <w:rsid w:val="00BD7D4C"/>
    <w:rsid w:val="00BE0789"/>
    <w:rsid w:val="00BE16AC"/>
    <w:rsid w:val="00BE16FC"/>
    <w:rsid w:val="00BE1B0B"/>
    <w:rsid w:val="00BE1CFF"/>
    <w:rsid w:val="00BE218B"/>
    <w:rsid w:val="00BE2702"/>
    <w:rsid w:val="00BE2C04"/>
    <w:rsid w:val="00BE3371"/>
    <w:rsid w:val="00BE3F34"/>
    <w:rsid w:val="00BE45D6"/>
    <w:rsid w:val="00BE4EFA"/>
    <w:rsid w:val="00BE60E0"/>
    <w:rsid w:val="00BE6ED8"/>
    <w:rsid w:val="00BE6FE2"/>
    <w:rsid w:val="00BE7283"/>
    <w:rsid w:val="00BE7795"/>
    <w:rsid w:val="00BF0864"/>
    <w:rsid w:val="00BF1C24"/>
    <w:rsid w:val="00BF277D"/>
    <w:rsid w:val="00BF29B8"/>
    <w:rsid w:val="00BF2DFD"/>
    <w:rsid w:val="00BF374E"/>
    <w:rsid w:val="00C003A9"/>
    <w:rsid w:val="00C012C7"/>
    <w:rsid w:val="00C02505"/>
    <w:rsid w:val="00C03BCD"/>
    <w:rsid w:val="00C06B8C"/>
    <w:rsid w:val="00C06E1C"/>
    <w:rsid w:val="00C06E57"/>
    <w:rsid w:val="00C1128B"/>
    <w:rsid w:val="00C12789"/>
    <w:rsid w:val="00C138FB"/>
    <w:rsid w:val="00C151AD"/>
    <w:rsid w:val="00C15CDF"/>
    <w:rsid w:val="00C16A4E"/>
    <w:rsid w:val="00C16A54"/>
    <w:rsid w:val="00C16BCE"/>
    <w:rsid w:val="00C20370"/>
    <w:rsid w:val="00C20CD3"/>
    <w:rsid w:val="00C21A27"/>
    <w:rsid w:val="00C221A5"/>
    <w:rsid w:val="00C23DD5"/>
    <w:rsid w:val="00C242DF"/>
    <w:rsid w:val="00C24B17"/>
    <w:rsid w:val="00C25C72"/>
    <w:rsid w:val="00C25D37"/>
    <w:rsid w:val="00C26253"/>
    <w:rsid w:val="00C26C65"/>
    <w:rsid w:val="00C274E9"/>
    <w:rsid w:val="00C27959"/>
    <w:rsid w:val="00C279FC"/>
    <w:rsid w:val="00C27D89"/>
    <w:rsid w:val="00C30AE1"/>
    <w:rsid w:val="00C3141D"/>
    <w:rsid w:val="00C3219D"/>
    <w:rsid w:val="00C32BA4"/>
    <w:rsid w:val="00C330FC"/>
    <w:rsid w:val="00C347C7"/>
    <w:rsid w:val="00C357B1"/>
    <w:rsid w:val="00C365B8"/>
    <w:rsid w:val="00C36C22"/>
    <w:rsid w:val="00C36ECB"/>
    <w:rsid w:val="00C373CE"/>
    <w:rsid w:val="00C37863"/>
    <w:rsid w:val="00C37A6C"/>
    <w:rsid w:val="00C403C8"/>
    <w:rsid w:val="00C40CED"/>
    <w:rsid w:val="00C41EE0"/>
    <w:rsid w:val="00C4200C"/>
    <w:rsid w:val="00C421CE"/>
    <w:rsid w:val="00C42BE3"/>
    <w:rsid w:val="00C433C4"/>
    <w:rsid w:val="00C43B43"/>
    <w:rsid w:val="00C43D14"/>
    <w:rsid w:val="00C4500A"/>
    <w:rsid w:val="00C461D5"/>
    <w:rsid w:val="00C469DF"/>
    <w:rsid w:val="00C46A16"/>
    <w:rsid w:val="00C47172"/>
    <w:rsid w:val="00C474A5"/>
    <w:rsid w:val="00C505E9"/>
    <w:rsid w:val="00C51145"/>
    <w:rsid w:val="00C515E3"/>
    <w:rsid w:val="00C5228E"/>
    <w:rsid w:val="00C52846"/>
    <w:rsid w:val="00C53895"/>
    <w:rsid w:val="00C57671"/>
    <w:rsid w:val="00C576E2"/>
    <w:rsid w:val="00C60D65"/>
    <w:rsid w:val="00C60FAB"/>
    <w:rsid w:val="00C619B2"/>
    <w:rsid w:val="00C66D97"/>
    <w:rsid w:val="00C723EB"/>
    <w:rsid w:val="00C72430"/>
    <w:rsid w:val="00C7251D"/>
    <w:rsid w:val="00C72843"/>
    <w:rsid w:val="00C74F66"/>
    <w:rsid w:val="00C75274"/>
    <w:rsid w:val="00C76BD6"/>
    <w:rsid w:val="00C76E4B"/>
    <w:rsid w:val="00C76EA9"/>
    <w:rsid w:val="00C77865"/>
    <w:rsid w:val="00C80FA1"/>
    <w:rsid w:val="00C810C6"/>
    <w:rsid w:val="00C83EB9"/>
    <w:rsid w:val="00C8581A"/>
    <w:rsid w:val="00C8694B"/>
    <w:rsid w:val="00C8702E"/>
    <w:rsid w:val="00C87247"/>
    <w:rsid w:val="00C8742E"/>
    <w:rsid w:val="00C87E3F"/>
    <w:rsid w:val="00C9027B"/>
    <w:rsid w:val="00C90DEB"/>
    <w:rsid w:val="00C92818"/>
    <w:rsid w:val="00C930A4"/>
    <w:rsid w:val="00C94446"/>
    <w:rsid w:val="00C95341"/>
    <w:rsid w:val="00C95D65"/>
    <w:rsid w:val="00C95F78"/>
    <w:rsid w:val="00C967F1"/>
    <w:rsid w:val="00CA010A"/>
    <w:rsid w:val="00CA1940"/>
    <w:rsid w:val="00CA197C"/>
    <w:rsid w:val="00CA1E95"/>
    <w:rsid w:val="00CA2C23"/>
    <w:rsid w:val="00CA2E19"/>
    <w:rsid w:val="00CA40EC"/>
    <w:rsid w:val="00CA4A36"/>
    <w:rsid w:val="00CA6A8A"/>
    <w:rsid w:val="00CA7C31"/>
    <w:rsid w:val="00CB08D4"/>
    <w:rsid w:val="00CB4791"/>
    <w:rsid w:val="00CB56BF"/>
    <w:rsid w:val="00CB6143"/>
    <w:rsid w:val="00CB68B4"/>
    <w:rsid w:val="00CB69BD"/>
    <w:rsid w:val="00CB733D"/>
    <w:rsid w:val="00CC00C3"/>
    <w:rsid w:val="00CC0336"/>
    <w:rsid w:val="00CC04F1"/>
    <w:rsid w:val="00CC1A86"/>
    <w:rsid w:val="00CC2094"/>
    <w:rsid w:val="00CC3E62"/>
    <w:rsid w:val="00CC49E5"/>
    <w:rsid w:val="00CC4FF1"/>
    <w:rsid w:val="00CC53B3"/>
    <w:rsid w:val="00CD0D53"/>
    <w:rsid w:val="00CD1C61"/>
    <w:rsid w:val="00CD2542"/>
    <w:rsid w:val="00CD3FEA"/>
    <w:rsid w:val="00CD40EB"/>
    <w:rsid w:val="00CD50E4"/>
    <w:rsid w:val="00CD628C"/>
    <w:rsid w:val="00CD6A44"/>
    <w:rsid w:val="00CD7360"/>
    <w:rsid w:val="00CD795F"/>
    <w:rsid w:val="00CE0AA6"/>
    <w:rsid w:val="00CE0ED7"/>
    <w:rsid w:val="00CE1506"/>
    <w:rsid w:val="00CE1609"/>
    <w:rsid w:val="00CE18A9"/>
    <w:rsid w:val="00CE1C65"/>
    <w:rsid w:val="00CE2759"/>
    <w:rsid w:val="00CE47A8"/>
    <w:rsid w:val="00CE4CD3"/>
    <w:rsid w:val="00CE717D"/>
    <w:rsid w:val="00CE725C"/>
    <w:rsid w:val="00CE7F82"/>
    <w:rsid w:val="00CF031F"/>
    <w:rsid w:val="00CF157A"/>
    <w:rsid w:val="00CF22D4"/>
    <w:rsid w:val="00CF2C23"/>
    <w:rsid w:val="00CF2D32"/>
    <w:rsid w:val="00CF2FD5"/>
    <w:rsid w:val="00CF33BD"/>
    <w:rsid w:val="00CF3C2E"/>
    <w:rsid w:val="00CF3D3E"/>
    <w:rsid w:val="00CF3DFE"/>
    <w:rsid w:val="00CF55A9"/>
    <w:rsid w:val="00CF726F"/>
    <w:rsid w:val="00CF756C"/>
    <w:rsid w:val="00CF7E1F"/>
    <w:rsid w:val="00D00F3C"/>
    <w:rsid w:val="00D00F97"/>
    <w:rsid w:val="00D01346"/>
    <w:rsid w:val="00D01C4F"/>
    <w:rsid w:val="00D01E4D"/>
    <w:rsid w:val="00D02AB0"/>
    <w:rsid w:val="00D03869"/>
    <w:rsid w:val="00D03CF3"/>
    <w:rsid w:val="00D0410A"/>
    <w:rsid w:val="00D04D47"/>
    <w:rsid w:val="00D05E78"/>
    <w:rsid w:val="00D06889"/>
    <w:rsid w:val="00D070A3"/>
    <w:rsid w:val="00D07860"/>
    <w:rsid w:val="00D100AC"/>
    <w:rsid w:val="00D11280"/>
    <w:rsid w:val="00D12B24"/>
    <w:rsid w:val="00D136C2"/>
    <w:rsid w:val="00D142BD"/>
    <w:rsid w:val="00D15362"/>
    <w:rsid w:val="00D160BF"/>
    <w:rsid w:val="00D17DE1"/>
    <w:rsid w:val="00D2078C"/>
    <w:rsid w:val="00D2095B"/>
    <w:rsid w:val="00D227FF"/>
    <w:rsid w:val="00D228F7"/>
    <w:rsid w:val="00D23511"/>
    <w:rsid w:val="00D25C81"/>
    <w:rsid w:val="00D25F6B"/>
    <w:rsid w:val="00D27363"/>
    <w:rsid w:val="00D30537"/>
    <w:rsid w:val="00D30B4E"/>
    <w:rsid w:val="00D30B6A"/>
    <w:rsid w:val="00D31386"/>
    <w:rsid w:val="00D320D4"/>
    <w:rsid w:val="00D32187"/>
    <w:rsid w:val="00D3404D"/>
    <w:rsid w:val="00D346DD"/>
    <w:rsid w:val="00D40FA4"/>
    <w:rsid w:val="00D41016"/>
    <w:rsid w:val="00D4134F"/>
    <w:rsid w:val="00D41449"/>
    <w:rsid w:val="00D415A2"/>
    <w:rsid w:val="00D42BC4"/>
    <w:rsid w:val="00D4315C"/>
    <w:rsid w:val="00D4456E"/>
    <w:rsid w:val="00D44F6C"/>
    <w:rsid w:val="00D47CE1"/>
    <w:rsid w:val="00D50117"/>
    <w:rsid w:val="00D504B6"/>
    <w:rsid w:val="00D50EE5"/>
    <w:rsid w:val="00D51583"/>
    <w:rsid w:val="00D51D4D"/>
    <w:rsid w:val="00D5266D"/>
    <w:rsid w:val="00D528A5"/>
    <w:rsid w:val="00D537A5"/>
    <w:rsid w:val="00D5464A"/>
    <w:rsid w:val="00D54707"/>
    <w:rsid w:val="00D5470C"/>
    <w:rsid w:val="00D55278"/>
    <w:rsid w:val="00D55E9C"/>
    <w:rsid w:val="00D568A5"/>
    <w:rsid w:val="00D56BAC"/>
    <w:rsid w:val="00D574C5"/>
    <w:rsid w:val="00D5785C"/>
    <w:rsid w:val="00D5789B"/>
    <w:rsid w:val="00D57EDA"/>
    <w:rsid w:val="00D57FD0"/>
    <w:rsid w:val="00D603AE"/>
    <w:rsid w:val="00D606ED"/>
    <w:rsid w:val="00D61AE6"/>
    <w:rsid w:val="00D62686"/>
    <w:rsid w:val="00D62A8C"/>
    <w:rsid w:val="00D630A3"/>
    <w:rsid w:val="00D635E4"/>
    <w:rsid w:val="00D64235"/>
    <w:rsid w:val="00D665DC"/>
    <w:rsid w:val="00D66D40"/>
    <w:rsid w:val="00D677DE"/>
    <w:rsid w:val="00D701AE"/>
    <w:rsid w:val="00D70375"/>
    <w:rsid w:val="00D72A81"/>
    <w:rsid w:val="00D740E8"/>
    <w:rsid w:val="00D743C0"/>
    <w:rsid w:val="00D74B0B"/>
    <w:rsid w:val="00D76106"/>
    <w:rsid w:val="00D76DAB"/>
    <w:rsid w:val="00D776BE"/>
    <w:rsid w:val="00D80229"/>
    <w:rsid w:val="00D82AC4"/>
    <w:rsid w:val="00D82CEC"/>
    <w:rsid w:val="00D84989"/>
    <w:rsid w:val="00D86110"/>
    <w:rsid w:val="00D866C9"/>
    <w:rsid w:val="00D878D4"/>
    <w:rsid w:val="00D90A48"/>
    <w:rsid w:val="00D90BB2"/>
    <w:rsid w:val="00D91316"/>
    <w:rsid w:val="00D91DD9"/>
    <w:rsid w:val="00D92032"/>
    <w:rsid w:val="00D92649"/>
    <w:rsid w:val="00D929A0"/>
    <w:rsid w:val="00D9413D"/>
    <w:rsid w:val="00D95803"/>
    <w:rsid w:val="00D9599E"/>
    <w:rsid w:val="00D96F76"/>
    <w:rsid w:val="00DA024C"/>
    <w:rsid w:val="00DA1077"/>
    <w:rsid w:val="00DA2176"/>
    <w:rsid w:val="00DA2C67"/>
    <w:rsid w:val="00DA3B58"/>
    <w:rsid w:val="00DA467F"/>
    <w:rsid w:val="00DA51AD"/>
    <w:rsid w:val="00DA54B6"/>
    <w:rsid w:val="00DA585B"/>
    <w:rsid w:val="00DA6896"/>
    <w:rsid w:val="00DB185E"/>
    <w:rsid w:val="00DB18B4"/>
    <w:rsid w:val="00DB1A62"/>
    <w:rsid w:val="00DB2A51"/>
    <w:rsid w:val="00DB4FE1"/>
    <w:rsid w:val="00DB5DC7"/>
    <w:rsid w:val="00DB668D"/>
    <w:rsid w:val="00DB7513"/>
    <w:rsid w:val="00DB7DC8"/>
    <w:rsid w:val="00DC0096"/>
    <w:rsid w:val="00DC1047"/>
    <w:rsid w:val="00DC12D7"/>
    <w:rsid w:val="00DC17FF"/>
    <w:rsid w:val="00DC1AF4"/>
    <w:rsid w:val="00DC2F9B"/>
    <w:rsid w:val="00DC3255"/>
    <w:rsid w:val="00DC3E68"/>
    <w:rsid w:val="00DC5E55"/>
    <w:rsid w:val="00DC5E78"/>
    <w:rsid w:val="00DC5F13"/>
    <w:rsid w:val="00DC67AA"/>
    <w:rsid w:val="00DC6C80"/>
    <w:rsid w:val="00DC72E6"/>
    <w:rsid w:val="00DC7C3C"/>
    <w:rsid w:val="00DD0EB3"/>
    <w:rsid w:val="00DD1834"/>
    <w:rsid w:val="00DD1897"/>
    <w:rsid w:val="00DD1DD0"/>
    <w:rsid w:val="00DD1F10"/>
    <w:rsid w:val="00DD3385"/>
    <w:rsid w:val="00DD4253"/>
    <w:rsid w:val="00DD4FB7"/>
    <w:rsid w:val="00DD5D01"/>
    <w:rsid w:val="00DD6613"/>
    <w:rsid w:val="00DD6D96"/>
    <w:rsid w:val="00DD7906"/>
    <w:rsid w:val="00DD79A8"/>
    <w:rsid w:val="00DE0B66"/>
    <w:rsid w:val="00DE1683"/>
    <w:rsid w:val="00DE1E61"/>
    <w:rsid w:val="00DE26E0"/>
    <w:rsid w:val="00DE39E6"/>
    <w:rsid w:val="00DE3A73"/>
    <w:rsid w:val="00DE483A"/>
    <w:rsid w:val="00DE497D"/>
    <w:rsid w:val="00DE5F14"/>
    <w:rsid w:val="00DE67C6"/>
    <w:rsid w:val="00DE76AA"/>
    <w:rsid w:val="00DF05EC"/>
    <w:rsid w:val="00DF0B08"/>
    <w:rsid w:val="00DF1333"/>
    <w:rsid w:val="00DF14A5"/>
    <w:rsid w:val="00DF1843"/>
    <w:rsid w:val="00DF1BAD"/>
    <w:rsid w:val="00DF2099"/>
    <w:rsid w:val="00DF209A"/>
    <w:rsid w:val="00DF350D"/>
    <w:rsid w:val="00DF37D1"/>
    <w:rsid w:val="00DF3AAE"/>
    <w:rsid w:val="00DF4D06"/>
    <w:rsid w:val="00DF77AF"/>
    <w:rsid w:val="00DF7A5D"/>
    <w:rsid w:val="00E00648"/>
    <w:rsid w:val="00E00A8B"/>
    <w:rsid w:val="00E00E81"/>
    <w:rsid w:val="00E01597"/>
    <w:rsid w:val="00E01D97"/>
    <w:rsid w:val="00E0364C"/>
    <w:rsid w:val="00E03C98"/>
    <w:rsid w:val="00E03E0D"/>
    <w:rsid w:val="00E04DD6"/>
    <w:rsid w:val="00E052F6"/>
    <w:rsid w:val="00E064F9"/>
    <w:rsid w:val="00E0700A"/>
    <w:rsid w:val="00E10249"/>
    <w:rsid w:val="00E10AED"/>
    <w:rsid w:val="00E1155E"/>
    <w:rsid w:val="00E12FE0"/>
    <w:rsid w:val="00E15E5B"/>
    <w:rsid w:val="00E16059"/>
    <w:rsid w:val="00E16EA1"/>
    <w:rsid w:val="00E176F3"/>
    <w:rsid w:val="00E17F80"/>
    <w:rsid w:val="00E2056F"/>
    <w:rsid w:val="00E20CFF"/>
    <w:rsid w:val="00E214D4"/>
    <w:rsid w:val="00E22D40"/>
    <w:rsid w:val="00E23DCB"/>
    <w:rsid w:val="00E2474A"/>
    <w:rsid w:val="00E2502D"/>
    <w:rsid w:val="00E25D82"/>
    <w:rsid w:val="00E266BC"/>
    <w:rsid w:val="00E277D8"/>
    <w:rsid w:val="00E27D85"/>
    <w:rsid w:val="00E30640"/>
    <w:rsid w:val="00E30653"/>
    <w:rsid w:val="00E30BD8"/>
    <w:rsid w:val="00E30F62"/>
    <w:rsid w:val="00E310CD"/>
    <w:rsid w:val="00E313E8"/>
    <w:rsid w:val="00E318AD"/>
    <w:rsid w:val="00E31A5B"/>
    <w:rsid w:val="00E336A7"/>
    <w:rsid w:val="00E33B80"/>
    <w:rsid w:val="00E33CB6"/>
    <w:rsid w:val="00E34C19"/>
    <w:rsid w:val="00E35F8F"/>
    <w:rsid w:val="00E36096"/>
    <w:rsid w:val="00E369D7"/>
    <w:rsid w:val="00E40138"/>
    <w:rsid w:val="00E40BF6"/>
    <w:rsid w:val="00E412AB"/>
    <w:rsid w:val="00E4138D"/>
    <w:rsid w:val="00E41F95"/>
    <w:rsid w:val="00E4220E"/>
    <w:rsid w:val="00E44E99"/>
    <w:rsid w:val="00E46511"/>
    <w:rsid w:val="00E46942"/>
    <w:rsid w:val="00E46985"/>
    <w:rsid w:val="00E46D39"/>
    <w:rsid w:val="00E476F7"/>
    <w:rsid w:val="00E477C0"/>
    <w:rsid w:val="00E548F6"/>
    <w:rsid w:val="00E5497A"/>
    <w:rsid w:val="00E5499C"/>
    <w:rsid w:val="00E54E8A"/>
    <w:rsid w:val="00E5619C"/>
    <w:rsid w:val="00E57174"/>
    <w:rsid w:val="00E571E6"/>
    <w:rsid w:val="00E60967"/>
    <w:rsid w:val="00E60D92"/>
    <w:rsid w:val="00E61FF9"/>
    <w:rsid w:val="00E627ED"/>
    <w:rsid w:val="00E63795"/>
    <w:rsid w:val="00E63C1B"/>
    <w:rsid w:val="00E645BD"/>
    <w:rsid w:val="00E64911"/>
    <w:rsid w:val="00E64A94"/>
    <w:rsid w:val="00E65517"/>
    <w:rsid w:val="00E65C22"/>
    <w:rsid w:val="00E664D4"/>
    <w:rsid w:val="00E674ED"/>
    <w:rsid w:val="00E67AE2"/>
    <w:rsid w:val="00E70865"/>
    <w:rsid w:val="00E70F31"/>
    <w:rsid w:val="00E710EC"/>
    <w:rsid w:val="00E71767"/>
    <w:rsid w:val="00E71B8A"/>
    <w:rsid w:val="00E7296F"/>
    <w:rsid w:val="00E73570"/>
    <w:rsid w:val="00E73E51"/>
    <w:rsid w:val="00E743F5"/>
    <w:rsid w:val="00E74817"/>
    <w:rsid w:val="00E74D6F"/>
    <w:rsid w:val="00E76DED"/>
    <w:rsid w:val="00E802C6"/>
    <w:rsid w:val="00E80607"/>
    <w:rsid w:val="00E82FF7"/>
    <w:rsid w:val="00E82FFC"/>
    <w:rsid w:val="00E83B3F"/>
    <w:rsid w:val="00E85E7E"/>
    <w:rsid w:val="00E862F0"/>
    <w:rsid w:val="00E86F8A"/>
    <w:rsid w:val="00E87E8E"/>
    <w:rsid w:val="00E909C7"/>
    <w:rsid w:val="00E90EE9"/>
    <w:rsid w:val="00E92CCA"/>
    <w:rsid w:val="00E934B7"/>
    <w:rsid w:val="00E938CA"/>
    <w:rsid w:val="00E93DC7"/>
    <w:rsid w:val="00E94027"/>
    <w:rsid w:val="00E953FF"/>
    <w:rsid w:val="00E95AC9"/>
    <w:rsid w:val="00E95AFD"/>
    <w:rsid w:val="00E96777"/>
    <w:rsid w:val="00E9687A"/>
    <w:rsid w:val="00E9709F"/>
    <w:rsid w:val="00EA11C7"/>
    <w:rsid w:val="00EA18A0"/>
    <w:rsid w:val="00EA18C4"/>
    <w:rsid w:val="00EA2011"/>
    <w:rsid w:val="00EA26D8"/>
    <w:rsid w:val="00EA30B8"/>
    <w:rsid w:val="00EA3434"/>
    <w:rsid w:val="00EA49A8"/>
    <w:rsid w:val="00EA49C4"/>
    <w:rsid w:val="00EA561E"/>
    <w:rsid w:val="00EA5AC9"/>
    <w:rsid w:val="00EA6541"/>
    <w:rsid w:val="00EA7F9A"/>
    <w:rsid w:val="00EB1689"/>
    <w:rsid w:val="00EB29E4"/>
    <w:rsid w:val="00EB2B59"/>
    <w:rsid w:val="00EB3610"/>
    <w:rsid w:val="00EB519F"/>
    <w:rsid w:val="00EB56A8"/>
    <w:rsid w:val="00EB579A"/>
    <w:rsid w:val="00EB5A3A"/>
    <w:rsid w:val="00EB5D69"/>
    <w:rsid w:val="00EB61AB"/>
    <w:rsid w:val="00EB6B1B"/>
    <w:rsid w:val="00EB746E"/>
    <w:rsid w:val="00EB794A"/>
    <w:rsid w:val="00EB7F2B"/>
    <w:rsid w:val="00EC03E0"/>
    <w:rsid w:val="00EC173C"/>
    <w:rsid w:val="00EC3278"/>
    <w:rsid w:val="00EC353E"/>
    <w:rsid w:val="00EC3C96"/>
    <w:rsid w:val="00EC5055"/>
    <w:rsid w:val="00EC5058"/>
    <w:rsid w:val="00EC5DE3"/>
    <w:rsid w:val="00EC65B7"/>
    <w:rsid w:val="00EC6A7F"/>
    <w:rsid w:val="00EC6AC3"/>
    <w:rsid w:val="00EC6EE3"/>
    <w:rsid w:val="00EC700F"/>
    <w:rsid w:val="00ED041F"/>
    <w:rsid w:val="00ED0A17"/>
    <w:rsid w:val="00ED1097"/>
    <w:rsid w:val="00ED1BB1"/>
    <w:rsid w:val="00ED1D66"/>
    <w:rsid w:val="00ED213B"/>
    <w:rsid w:val="00ED34FE"/>
    <w:rsid w:val="00ED3A1F"/>
    <w:rsid w:val="00ED40EF"/>
    <w:rsid w:val="00ED42AE"/>
    <w:rsid w:val="00ED4D73"/>
    <w:rsid w:val="00ED4E30"/>
    <w:rsid w:val="00ED4E54"/>
    <w:rsid w:val="00ED5659"/>
    <w:rsid w:val="00ED6436"/>
    <w:rsid w:val="00ED6707"/>
    <w:rsid w:val="00ED7F4B"/>
    <w:rsid w:val="00EE0FAC"/>
    <w:rsid w:val="00EE1BDF"/>
    <w:rsid w:val="00EE2FB7"/>
    <w:rsid w:val="00EE406D"/>
    <w:rsid w:val="00EE4B75"/>
    <w:rsid w:val="00EE4C5D"/>
    <w:rsid w:val="00EE6449"/>
    <w:rsid w:val="00EE6DA4"/>
    <w:rsid w:val="00EE77A6"/>
    <w:rsid w:val="00EF01D9"/>
    <w:rsid w:val="00EF0873"/>
    <w:rsid w:val="00EF11DF"/>
    <w:rsid w:val="00EF1BD2"/>
    <w:rsid w:val="00EF2530"/>
    <w:rsid w:val="00EF27A9"/>
    <w:rsid w:val="00EF357A"/>
    <w:rsid w:val="00EF426B"/>
    <w:rsid w:val="00EF50B8"/>
    <w:rsid w:val="00EF52EC"/>
    <w:rsid w:val="00EF5E0F"/>
    <w:rsid w:val="00EF6167"/>
    <w:rsid w:val="00EF6774"/>
    <w:rsid w:val="00EF69D5"/>
    <w:rsid w:val="00EF6F2F"/>
    <w:rsid w:val="00EF79D6"/>
    <w:rsid w:val="00F014F3"/>
    <w:rsid w:val="00F01E40"/>
    <w:rsid w:val="00F02273"/>
    <w:rsid w:val="00F02754"/>
    <w:rsid w:val="00F03C3D"/>
    <w:rsid w:val="00F04DBC"/>
    <w:rsid w:val="00F04E6B"/>
    <w:rsid w:val="00F053E1"/>
    <w:rsid w:val="00F07677"/>
    <w:rsid w:val="00F0767B"/>
    <w:rsid w:val="00F0770B"/>
    <w:rsid w:val="00F10998"/>
    <w:rsid w:val="00F116AD"/>
    <w:rsid w:val="00F11B28"/>
    <w:rsid w:val="00F129DE"/>
    <w:rsid w:val="00F12CDE"/>
    <w:rsid w:val="00F15C58"/>
    <w:rsid w:val="00F173D0"/>
    <w:rsid w:val="00F2042E"/>
    <w:rsid w:val="00F20D45"/>
    <w:rsid w:val="00F22553"/>
    <w:rsid w:val="00F2372C"/>
    <w:rsid w:val="00F239E1"/>
    <w:rsid w:val="00F23F77"/>
    <w:rsid w:val="00F25895"/>
    <w:rsid w:val="00F27FF6"/>
    <w:rsid w:val="00F303FD"/>
    <w:rsid w:val="00F315DB"/>
    <w:rsid w:val="00F335FD"/>
    <w:rsid w:val="00F3470B"/>
    <w:rsid w:val="00F34CD2"/>
    <w:rsid w:val="00F34D73"/>
    <w:rsid w:val="00F35538"/>
    <w:rsid w:val="00F358BB"/>
    <w:rsid w:val="00F37345"/>
    <w:rsid w:val="00F3770E"/>
    <w:rsid w:val="00F37B3C"/>
    <w:rsid w:val="00F40937"/>
    <w:rsid w:val="00F40D70"/>
    <w:rsid w:val="00F40F0D"/>
    <w:rsid w:val="00F41289"/>
    <w:rsid w:val="00F41310"/>
    <w:rsid w:val="00F41648"/>
    <w:rsid w:val="00F42376"/>
    <w:rsid w:val="00F43B92"/>
    <w:rsid w:val="00F4480A"/>
    <w:rsid w:val="00F450BE"/>
    <w:rsid w:val="00F45493"/>
    <w:rsid w:val="00F455BA"/>
    <w:rsid w:val="00F45703"/>
    <w:rsid w:val="00F46484"/>
    <w:rsid w:val="00F477B5"/>
    <w:rsid w:val="00F47E71"/>
    <w:rsid w:val="00F47EF3"/>
    <w:rsid w:val="00F47F75"/>
    <w:rsid w:val="00F50222"/>
    <w:rsid w:val="00F509E0"/>
    <w:rsid w:val="00F50AFA"/>
    <w:rsid w:val="00F50F79"/>
    <w:rsid w:val="00F512C8"/>
    <w:rsid w:val="00F51384"/>
    <w:rsid w:val="00F516EE"/>
    <w:rsid w:val="00F51A89"/>
    <w:rsid w:val="00F523CD"/>
    <w:rsid w:val="00F524AC"/>
    <w:rsid w:val="00F54C5D"/>
    <w:rsid w:val="00F56ABC"/>
    <w:rsid w:val="00F56C4B"/>
    <w:rsid w:val="00F56F00"/>
    <w:rsid w:val="00F607AF"/>
    <w:rsid w:val="00F60A81"/>
    <w:rsid w:val="00F6173F"/>
    <w:rsid w:val="00F6196D"/>
    <w:rsid w:val="00F631AC"/>
    <w:rsid w:val="00F63501"/>
    <w:rsid w:val="00F642F5"/>
    <w:rsid w:val="00F65330"/>
    <w:rsid w:val="00F65843"/>
    <w:rsid w:val="00F65A96"/>
    <w:rsid w:val="00F668E4"/>
    <w:rsid w:val="00F668F0"/>
    <w:rsid w:val="00F669B5"/>
    <w:rsid w:val="00F7182A"/>
    <w:rsid w:val="00F7193B"/>
    <w:rsid w:val="00F71E1D"/>
    <w:rsid w:val="00F72618"/>
    <w:rsid w:val="00F729C4"/>
    <w:rsid w:val="00F72A42"/>
    <w:rsid w:val="00F72D3D"/>
    <w:rsid w:val="00F7463F"/>
    <w:rsid w:val="00F7632E"/>
    <w:rsid w:val="00F763D4"/>
    <w:rsid w:val="00F76C49"/>
    <w:rsid w:val="00F805B8"/>
    <w:rsid w:val="00F8061A"/>
    <w:rsid w:val="00F82891"/>
    <w:rsid w:val="00F83122"/>
    <w:rsid w:val="00F834D6"/>
    <w:rsid w:val="00F84094"/>
    <w:rsid w:val="00F840B4"/>
    <w:rsid w:val="00F84161"/>
    <w:rsid w:val="00F8420E"/>
    <w:rsid w:val="00F845B8"/>
    <w:rsid w:val="00F85250"/>
    <w:rsid w:val="00F85A21"/>
    <w:rsid w:val="00F85EB3"/>
    <w:rsid w:val="00F8696B"/>
    <w:rsid w:val="00F86C00"/>
    <w:rsid w:val="00F87A5B"/>
    <w:rsid w:val="00F87DC8"/>
    <w:rsid w:val="00F900B0"/>
    <w:rsid w:val="00F901F5"/>
    <w:rsid w:val="00F90C91"/>
    <w:rsid w:val="00F90C92"/>
    <w:rsid w:val="00F91405"/>
    <w:rsid w:val="00F91AD0"/>
    <w:rsid w:val="00F922E3"/>
    <w:rsid w:val="00F92BB8"/>
    <w:rsid w:val="00F937B3"/>
    <w:rsid w:val="00F94263"/>
    <w:rsid w:val="00F957A7"/>
    <w:rsid w:val="00F9740C"/>
    <w:rsid w:val="00FA0D4B"/>
    <w:rsid w:val="00FA28F1"/>
    <w:rsid w:val="00FA4530"/>
    <w:rsid w:val="00FA4533"/>
    <w:rsid w:val="00FA4CB3"/>
    <w:rsid w:val="00FA4FE5"/>
    <w:rsid w:val="00FA5E77"/>
    <w:rsid w:val="00FA67E7"/>
    <w:rsid w:val="00FA7034"/>
    <w:rsid w:val="00FA7BB9"/>
    <w:rsid w:val="00FA7EB0"/>
    <w:rsid w:val="00FB0B9C"/>
    <w:rsid w:val="00FB0D49"/>
    <w:rsid w:val="00FB0F91"/>
    <w:rsid w:val="00FB121C"/>
    <w:rsid w:val="00FB1E6C"/>
    <w:rsid w:val="00FB32DE"/>
    <w:rsid w:val="00FB35A3"/>
    <w:rsid w:val="00FB509D"/>
    <w:rsid w:val="00FB5742"/>
    <w:rsid w:val="00FB722F"/>
    <w:rsid w:val="00FC0DBE"/>
    <w:rsid w:val="00FC1B61"/>
    <w:rsid w:val="00FC1D13"/>
    <w:rsid w:val="00FC42FB"/>
    <w:rsid w:val="00FC4585"/>
    <w:rsid w:val="00FC471E"/>
    <w:rsid w:val="00FC527F"/>
    <w:rsid w:val="00FC58E9"/>
    <w:rsid w:val="00FC68CD"/>
    <w:rsid w:val="00FC6F0D"/>
    <w:rsid w:val="00FD025D"/>
    <w:rsid w:val="00FD091E"/>
    <w:rsid w:val="00FD2DDD"/>
    <w:rsid w:val="00FD46B1"/>
    <w:rsid w:val="00FD4AF9"/>
    <w:rsid w:val="00FD4BD9"/>
    <w:rsid w:val="00FD771B"/>
    <w:rsid w:val="00FE04BF"/>
    <w:rsid w:val="00FE0A9A"/>
    <w:rsid w:val="00FE1657"/>
    <w:rsid w:val="00FE1A51"/>
    <w:rsid w:val="00FE22DA"/>
    <w:rsid w:val="00FE2312"/>
    <w:rsid w:val="00FE2AAC"/>
    <w:rsid w:val="00FE2EF1"/>
    <w:rsid w:val="00FE333B"/>
    <w:rsid w:val="00FE3C17"/>
    <w:rsid w:val="00FE3F21"/>
    <w:rsid w:val="00FE423D"/>
    <w:rsid w:val="00FE4EAE"/>
    <w:rsid w:val="00FE599F"/>
    <w:rsid w:val="00FE659E"/>
    <w:rsid w:val="00FE7C2D"/>
    <w:rsid w:val="00FE7E3F"/>
    <w:rsid w:val="00FF037C"/>
    <w:rsid w:val="00FF21D7"/>
    <w:rsid w:val="00FF28D3"/>
    <w:rsid w:val="00FF2F42"/>
    <w:rsid w:val="00FF6517"/>
    <w:rsid w:val="00FF6817"/>
    <w:rsid w:val="00F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7EF83"/>
  <w15:docId w15:val="{0BCF535F-846D-49C7-AD04-5EB1C755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paragraph" w:styleId="Ttulo1">
    <w:name w:val="heading 1"/>
    <w:basedOn w:val="Normal"/>
    <w:next w:val="Normal"/>
    <w:link w:val="Ttulo1Char"/>
    <w:uiPriority w:val="9"/>
    <w:qFormat/>
    <w:rsid w:val="009C46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2C0C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710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10EC"/>
    <w:rPr>
      <w:rFonts w:ascii="Tahoma" w:hAnsi="Tahoma" w:cs="Tahoma"/>
      <w:sz w:val="16"/>
      <w:szCs w:val="16"/>
      <w:lang w:val="pt-BR"/>
    </w:rPr>
  </w:style>
  <w:style w:type="paragraph" w:styleId="PargrafodaLista">
    <w:name w:val="List Paragraph"/>
    <w:basedOn w:val="Normal"/>
    <w:uiPriority w:val="34"/>
    <w:qFormat/>
    <w:rsid w:val="00E710EC"/>
    <w:pPr>
      <w:ind w:left="720"/>
      <w:contextualSpacing/>
    </w:pPr>
  </w:style>
  <w:style w:type="paragraph" w:customStyle="1" w:styleId="Default">
    <w:name w:val="Default"/>
    <w:rsid w:val="0083152A"/>
    <w:pPr>
      <w:autoSpaceDE w:val="0"/>
      <w:autoSpaceDN w:val="0"/>
      <w:adjustRightInd w:val="0"/>
      <w:spacing w:after="0" w:line="240" w:lineRule="auto"/>
    </w:pPr>
    <w:rPr>
      <w:rFonts w:ascii="Verdana" w:hAnsi="Verdana" w:cs="Verdana"/>
      <w:color w:val="000000"/>
      <w:sz w:val="24"/>
      <w:szCs w:val="24"/>
    </w:rPr>
  </w:style>
  <w:style w:type="table" w:styleId="Tabelacomgrade">
    <w:name w:val="Table Grid"/>
    <w:basedOn w:val="Tabelanormal"/>
    <w:uiPriority w:val="59"/>
    <w:rsid w:val="00E72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60D9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0D92"/>
    <w:rPr>
      <w:lang w:val="pt-BR"/>
    </w:rPr>
  </w:style>
  <w:style w:type="paragraph" w:styleId="Rodap">
    <w:name w:val="footer"/>
    <w:basedOn w:val="Normal"/>
    <w:link w:val="RodapChar"/>
    <w:uiPriority w:val="99"/>
    <w:unhideWhenUsed/>
    <w:rsid w:val="00E60D92"/>
    <w:pPr>
      <w:tabs>
        <w:tab w:val="center" w:pos="4680"/>
        <w:tab w:val="right" w:pos="9360"/>
      </w:tabs>
      <w:spacing w:after="0" w:line="240" w:lineRule="auto"/>
    </w:pPr>
  </w:style>
  <w:style w:type="character" w:customStyle="1" w:styleId="RodapChar">
    <w:name w:val="Rodapé Char"/>
    <w:basedOn w:val="Fontepargpadro"/>
    <w:link w:val="Rodap"/>
    <w:uiPriority w:val="99"/>
    <w:rsid w:val="00E60D92"/>
    <w:rPr>
      <w:lang w:val="pt-BR"/>
    </w:rPr>
  </w:style>
  <w:style w:type="table" w:customStyle="1" w:styleId="DefaultTable">
    <w:name w:val="Default Table"/>
    <w:rsid w:val="001A12E8"/>
    <w:pPr>
      <w:spacing w:after="0" w:line="240" w:lineRule="auto"/>
    </w:pPr>
    <w:rPr>
      <w:rFonts w:ascii="Times New Roman" w:eastAsia="¹Å"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
    <w:name w:val="ParaAttribute4"/>
    <w:rsid w:val="001A12E8"/>
    <w:pPr>
      <w:widowControl w:val="0"/>
      <w:wordWrap w:val="0"/>
      <w:spacing w:after="0" w:line="240" w:lineRule="auto"/>
      <w:ind w:left="1080"/>
      <w:jc w:val="center"/>
    </w:pPr>
    <w:rPr>
      <w:rFonts w:ascii="Times New Roman" w:eastAsia="¹Å" w:hAnsi="Times New Roman" w:cs="Times New Roman"/>
      <w:sz w:val="20"/>
      <w:szCs w:val="20"/>
    </w:rPr>
  </w:style>
  <w:style w:type="paragraph" w:customStyle="1" w:styleId="ParaAttribute5">
    <w:name w:val="ParaAttribute5"/>
    <w:rsid w:val="001A12E8"/>
    <w:pPr>
      <w:widowControl w:val="0"/>
      <w:wordWrap w:val="0"/>
      <w:spacing w:after="0" w:line="240" w:lineRule="auto"/>
      <w:jc w:val="center"/>
    </w:pPr>
    <w:rPr>
      <w:rFonts w:ascii="Times New Roman" w:eastAsia="¹Å" w:hAnsi="Times New Roman" w:cs="Times New Roman"/>
      <w:sz w:val="20"/>
      <w:szCs w:val="20"/>
    </w:rPr>
  </w:style>
  <w:style w:type="paragraph" w:customStyle="1" w:styleId="ParaAttribute6">
    <w:name w:val="ParaAttribute6"/>
    <w:rsid w:val="001A12E8"/>
    <w:pPr>
      <w:widowControl w:val="0"/>
      <w:wordWrap w:val="0"/>
      <w:spacing w:after="0" w:line="240" w:lineRule="auto"/>
    </w:pPr>
    <w:rPr>
      <w:rFonts w:ascii="Times New Roman" w:eastAsia="¹Å" w:hAnsi="Times New Roman" w:cs="Times New Roman"/>
      <w:sz w:val="20"/>
      <w:szCs w:val="20"/>
    </w:rPr>
  </w:style>
  <w:style w:type="character" w:customStyle="1" w:styleId="CharAttribute3">
    <w:name w:val="CharAttribute3"/>
    <w:rsid w:val="001A12E8"/>
    <w:rPr>
      <w:rFonts w:ascii="Calibri" w:eastAsia="Calibri"/>
      <w:b/>
    </w:rPr>
  </w:style>
  <w:style w:type="character" w:customStyle="1" w:styleId="CharAttribute4">
    <w:name w:val="CharAttribute4"/>
    <w:rsid w:val="001A12E8"/>
    <w:rPr>
      <w:rFonts w:ascii="Calibri" w:eastAsia="Calibri"/>
    </w:rPr>
  </w:style>
  <w:style w:type="paragraph" w:styleId="NormalWeb">
    <w:name w:val="Normal (Web)"/>
    <w:basedOn w:val="Normal"/>
    <w:uiPriority w:val="99"/>
    <w:unhideWhenUsed/>
    <w:rsid w:val="003B3D0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Fontepargpadro"/>
    <w:uiPriority w:val="99"/>
    <w:unhideWhenUsed/>
    <w:rsid w:val="00B40132"/>
    <w:rPr>
      <w:color w:val="0000FF"/>
      <w:u w:val="single"/>
    </w:rPr>
  </w:style>
  <w:style w:type="paragraph" w:customStyle="1" w:styleId="Newpage">
    <w:name w:val="Newpage"/>
    <w:basedOn w:val="Normal"/>
    <w:rsid w:val="0015538B"/>
    <w:pPr>
      <w:tabs>
        <w:tab w:val="left" w:pos="1440"/>
        <w:tab w:val="left" w:pos="3060"/>
      </w:tabs>
      <w:spacing w:before="120" w:after="0" w:line="240" w:lineRule="auto"/>
      <w:jc w:val="center"/>
    </w:pPr>
    <w:rPr>
      <w:rFonts w:ascii="Times New Roman" w:eastAsia="Times New Roman" w:hAnsi="Times New Roman" w:cs="Times New Roman"/>
      <w:b/>
      <w:bCs/>
      <w:smallCaps/>
      <w:sz w:val="24"/>
      <w:szCs w:val="20"/>
    </w:rPr>
  </w:style>
  <w:style w:type="paragraph" w:styleId="Textodenotaderodap">
    <w:name w:val="footnote text"/>
    <w:aliases w:val="fn,foottextfra,footnote,F,Texto nota pie Car Car,Nota de rodapé,Char,Footnote Text Char1 Char,Footnote Text Char Char Char,Footnote Text Char Char Char Char Char Char,Footnote Text Char,ADB,single space,FOOTNOTES,footnote text,ft"/>
    <w:basedOn w:val="Normal"/>
    <w:link w:val="TextodenotaderodapChar"/>
    <w:uiPriority w:val="99"/>
    <w:unhideWhenUsed/>
    <w:rsid w:val="00C47172"/>
    <w:pPr>
      <w:spacing w:after="0" w:line="240" w:lineRule="auto"/>
    </w:pPr>
    <w:rPr>
      <w:sz w:val="20"/>
      <w:szCs w:val="20"/>
    </w:rPr>
  </w:style>
  <w:style w:type="character" w:customStyle="1" w:styleId="TextodenotaderodapChar">
    <w:name w:val="Texto de nota de rodapé Char"/>
    <w:aliases w:val="fn Char,foottextfra Char,footnote Char,F Char,Texto nota pie Car Car Char,Nota de rodapé Char,Char Char,Footnote Text Char1 Char Char,Footnote Text Char Char Char Char,Footnote Text Char Char Char Char Char Char Char,ft Char"/>
    <w:basedOn w:val="Fontepargpadro"/>
    <w:link w:val="Textodenotaderodap"/>
    <w:uiPriority w:val="99"/>
    <w:rsid w:val="00C47172"/>
    <w:rPr>
      <w:sz w:val="20"/>
      <w:szCs w:val="20"/>
      <w:lang w:val="pt-BR"/>
    </w:rPr>
  </w:style>
  <w:style w:type="character" w:styleId="Refdenotaderodap">
    <w:name w:val="footnote reference"/>
    <w:aliases w:val="FC,ftref,referencia nota al pie,titulo 2,Style 24,pie pddes,Fußnotenzeichen DISS,16 Point,Superscript 6 Point"/>
    <w:basedOn w:val="Fontepargpadro"/>
    <w:unhideWhenUsed/>
    <w:rsid w:val="00C47172"/>
    <w:rPr>
      <w:vertAlign w:val="superscript"/>
    </w:rPr>
  </w:style>
  <w:style w:type="character" w:customStyle="1" w:styleId="hps">
    <w:name w:val="hps"/>
    <w:basedOn w:val="Fontepargpadro"/>
    <w:rsid w:val="00E65517"/>
  </w:style>
  <w:style w:type="character" w:styleId="Forte">
    <w:name w:val="Strong"/>
    <w:basedOn w:val="Fontepargpadro"/>
    <w:uiPriority w:val="22"/>
    <w:qFormat/>
    <w:rsid w:val="00404F90"/>
    <w:rPr>
      <w:b/>
      <w:bCs/>
    </w:rPr>
  </w:style>
  <w:style w:type="character" w:customStyle="1" w:styleId="Ttulo1Char">
    <w:name w:val="Título 1 Char"/>
    <w:basedOn w:val="Fontepargpadro"/>
    <w:link w:val="Ttulo1"/>
    <w:uiPriority w:val="9"/>
    <w:rsid w:val="009C46C4"/>
    <w:rPr>
      <w:rFonts w:asciiTheme="majorHAnsi" w:eastAsiaTheme="majorEastAsia" w:hAnsiTheme="majorHAnsi" w:cstheme="majorBidi"/>
      <w:color w:val="365F91" w:themeColor="accent1" w:themeShade="BF"/>
      <w:sz w:val="32"/>
      <w:szCs w:val="32"/>
      <w:lang w:val="pt-BR"/>
    </w:rPr>
  </w:style>
  <w:style w:type="paragraph" w:styleId="CabealhodoSumrio">
    <w:name w:val="TOC Heading"/>
    <w:basedOn w:val="Ttulo1"/>
    <w:next w:val="Normal"/>
    <w:uiPriority w:val="39"/>
    <w:unhideWhenUsed/>
    <w:qFormat/>
    <w:rsid w:val="009C46C4"/>
    <w:pPr>
      <w:spacing w:line="259" w:lineRule="auto"/>
      <w:outlineLvl w:val="9"/>
    </w:pPr>
    <w:rPr>
      <w:lang w:eastAsia="pt-BR"/>
    </w:rPr>
  </w:style>
  <w:style w:type="paragraph" w:styleId="Sumrio2">
    <w:name w:val="toc 2"/>
    <w:basedOn w:val="Normal"/>
    <w:next w:val="Normal"/>
    <w:autoRedefine/>
    <w:uiPriority w:val="39"/>
    <w:unhideWhenUsed/>
    <w:rsid w:val="009C46C4"/>
    <w:pPr>
      <w:spacing w:after="100" w:line="259" w:lineRule="auto"/>
      <w:ind w:left="220"/>
    </w:pPr>
    <w:rPr>
      <w:rFonts w:eastAsiaTheme="minorEastAsia" w:cs="Times New Roman"/>
      <w:lang w:eastAsia="pt-BR"/>
    </w:rPr>
  </w:style>
  <w:style w:type="paragraph" w:styleId="Sumrio1">
    <w:name w:val="toc 1"/>
    <w:basedOn w:val="Normal"/>
    <w:next w:val="Normal"/>
    <w:autoRedefine/>
    <w:uiPriority w:val="39"/>
    <w:unhideWhenUsed/>
    <w:rsid w:val="009C46C4"/>
    <w:pPr>
      <w:spacing w:after="100" w:line="259" w:lineRule="auto"/>
    </w:pPr>
    <w:rPr>
      <w:rFonts w:eastAsiaTheme="minorEastAsia" w:cs="Times New Roman"/>
      <w:lang w:eastAsia="pt-BR"/>
    </w:rPr>
  </w:style>
  <w:style w:type="paragraph" w:styleId="Sumrio3">
    <w:name w:val="toc 3"/>
    <w:basedOn w:val="Normal"/>
    <w:next w:val="Normal"/>
    <w:autoRedefine/>
    <w:uiPriority w:val="39"/>
    <w:unhideWhenUsed/>
    <w:rsid w:val="009C46C4"/>
    <w:pPr>
      <w:spacing w:after="100" w:line="259" w:lineRule="auto"/>
      <w:ind w:left="440"/>
    </w:pPr>
    <w:rPr>
      <w:rFonts w:eastAsiaTheme="minorEastAsia" w:cs="Times New Roman"/>
      <w:lang w:eastAsia="pt-BR"/>
    </w:rPr>
  </w:style>
  <w:style w:type="character" w:customStyle="1" w:styleId="Ttulo2Char">
    <w:name w:val="Título 2 Char"/>
    <w:basedOn w:val="Fontepargpadro"/>
    <w:link w:val="Ttulo2"/>
    <w:uiPriority w:val="9"/>
    <w:rsid w:val="002C0C46"/>
    <w:rPr>
      <w:rFonts w:asciiTheme="majorHAnsi" w:eastAsiaTheme="majorEastAsia" w:hAnsiTheme="majorHAnsi" w:cstheme="majorBidi"/>
      <w:b/>
      <w:bCs/>
      <w:color w:val="4F81BD" w:themeColor="accent1"/>
      <w:sz w:val="26"/>
      <w:szCs w:val="26"/>
      <w:lang w:val="pt-BR"/>
    </w:rPr>
  </w:style>
  <w:style w:type="character" w:customStyle="1" w:styleId="st1">
    <w:name w:val="st1"/>
    <w:basedOn w:val="Fontepargpadro"/>
    <w:rsid w:val="00817925"/>
  </w:style>
  <w:style w:type="character" w:styleId="Refdecomentrio">
    <w:name w:val="annotation reference"/>
    <w:basedOn w:val="Fontepargpadro"/>
    <w:uiPriority w:val="99"/>
    <w:semiHidden/>
    <w:unhideWhenUsed/>
    <w:rsid w:val="00D41016"/>
    <w:rPr>
      <w:sz w:val="16"/>
      <w:szCs w:val="16"/>
    </w:rPr>
  </w:style>
  <w:style w:type="paragraph" w:styleId="Textodecomentrio">
    <w:name w:val="annotation text"/>
    <w:basedOn w:val="Normal"/>
    <w:link w:val="TextodecomentrioChar"/>
    <w:uiPriority w:val="99"/>
    <w:semiHidden/>
    <w:unhideWhenUsed/>
    <w:rsid w:val="00D4101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41016"/>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D41016"/>
    <w:rPr>
      <w:b/>
      <w:bCs/>
    </w:rPr>
  </w:style>
  <w:style w:type="character" w:customStyle="1" w:styleId="AssuntodocomentrioChar">
    <w:name w:val="Assunto do comentário Char"/>
    <w:basedOn w:val="TextodecomentrioChar"/>
    <w:link w:val="Assuntodocomentrio"/>
    <w:uiPriority w:val="99"/>
    <w:semiHidden/>
    <w:rsid w:val="00D41016"/>
    <w:rPr>
      <w:b/>
      <w:bCs/>
      <w:sz w:val="20"/>
      <w:szCs w:val="20"/>
      <w:lang w:val="pt-BR"/>
    </w:rPr>
  </w:style>
  <w:style w:type="character" w:customStyle="1" w:styleId="no-conversion">
    <w:name w:val="no-conversion"/>
    <w:basedOn w:val="Fontepargpadro"/>
    <w:rsid w:val="00C1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2898">
      <w:bodyDiv w:val="1"/>
      <w:marLeft w:val="0"/>
      <w:marRight w:val="0"/>
      <w:marTop w:val="0"/>
      <w:marBottom w:val="0"/>
      <w:divBdr>
        <w:top w:val="none" w:sz="0" w:space="0" w:color="auto"/>
        <w:left w:val="none" w:sz="0" w:space="0" w:color="auto"/>
        <w:bottom w:val="none" w:sz="0" w:space="0" w:color="auto"/>
        <w:right w:val="none" w:sz="0" w:space="0" w:color="auto"/>
      </w:divBdr>
    </w:div>
    <w:div w:id="206380404">
      <w:bodyDiv w:val="1"/>
      <w:marLeft w:val="0"/>
      <w:marRight w:val="0"/>
      <w:marTop w:val="0"/>
      <w:marBottom w:val="0"/>
      <w:divBdr>
        <w:top w:val="none" w:sz="0" w:space="0" w:color="auto"/>
        <w:left w:val="none" w:sz="0" w:space="0" w:color="auto"/>
        <w:bottom w:val="none" w:sz="0" w:space="0" w:color="auto"/>
        <w:right w:val="none" w:sz="0" w:space="0" w:color="auto"/>
      </w:divBdr>
    </w:div>
    <w:div w:id="564727464">
      <w:bodyDiv w:val="1"/>
      <w:marLeft w:val="0"/>
      <w:marRight w:val="0"/>
      <w:marTop w:val="0"/>
      <w:marBottom w:val="0"/>
      <w:divBdr>
        <w:top w:val="none" w:sz="0" w:space="0" w:color="auto"/>
        <w:left w:val="none" w:sz="0" w:space="0" w:color="auto"/>
        <w:bottom w:val="none" w:sz="0" w:space="0" w:color="auto"/>
        <w:right w:val="none" w:sz="0" w:space="0" w:color="auto"/>
      </w:divBdr>
    </w:div>
    <w:div w:id="845628575">
      <w:bodyDiv w:val="1"/>
      <w:marLeft w:val="0"/>
      <w:marRight w:val="0"/>
      <w:marTop w:val="0"/>
      <w:marBottom w:val="0"/>
      <w:divBdr>
        <w:top w:val="none" w:sz="0" w:space="0" w:color="auto"/>
        <w:left w:val="none" w:sz="0" w:space="0" w:color="auto"/>
        <w:bottom w:val="none" w:sz="0" w:space="0" w:color="auto"/>
        <w:right w:val="none" w:sz="0" w:space="0" w:color="auto"/>
      </w:divBdr>
    </w:div>
    <w:div w:id="1010181462">
      <w:bodyDiv w:val="1"/>
      <w:marLeft w:val="0"/>
      <w:marRight w:val="0"/>
      <w:marTop w:val="0"/>
      <w:marBottom w:val="0"/>
      <w:divBdr>
        <w:top w:val="none" w:sz="0" w:space="0" w:color="auto"/>
        <w:left w:val="none" w:sz="0" w:space="0" w:color="auto"/>
        <w:bottom w:val="none" w:sz="0" w:space="0" w:color="auto"/>
        <w:right w:val="none" w:sz="0" w:space="0" w:color="auto"/>
      </w:divBdr>
      <w:divsChild>
        <w:div w:id="1235897461">
          <w:marLeft w:val="0"/>
          <w:marRight w:val="0"/>
          <w:marTop w:val="0"/>
          <w:marBottom w:val="0"/>
          <w:divBdr>
            <w:top w:val="none" w:sz="0" w:space="0" w:color="auto"/>
            <w:left w:val="none" w:sz="0" w:space="0" w:color="auto"/>
            <w:bottom w:val="none" w:sz="0" w:space="0" w:color="auto"/>
            <w:right w:val="none" w:sz="0" w:space="0" w:color="auto"/>
          </w:divBdr>
          <w:divsChild>
            <w:div w:id="40398087">
              <w:marLeft w:val="0"/>
              <w:marRight w:val="0"/>
              <w:marTop w:val="0"/>
              <w:marBottom w:val="0"/>
              <w:divBdr>
                <w:top w:val="none" w:sz="0" w:space="0" w:color="auto"/>
                <w:left w:val="none" w:sz="0" w:space="0" w:color="auto"/>
                <w:bottom w:val="none" w:sz="0" w:space="0" w:color="auto"/>
                <w:right w:val="none" w:sz="0" w:space="0" w:color="auto"/>
              </w:divBdr>
              <w:divsChild>
                <w:div w:id="1148283067">
                  <w:marLeft w:val="0"/>
                  <w:marRight w:val="0"/>
                  <w:marTop w:val="0"/>
                  <w:marBottom w:val="0"/>
                  <w:divBdr>
                    <w:top w:val="none" w:sz="0" w:space="0" w:color="auto"/>
                    <w:left w:val="none" w:sz="0" w:space="0" w:color="auto"/>
                    <w:bottom w:val="none" w:sz="0" w:space="0" w:color="auto"/>
                    <w:right w:val="none" w:sz="0" w:space="0" w:color="auto"/>
                  </w:divBdr>
                  <w:divsChild>
                    <w:div w:id="1805001368">
                      <w:marLeft w:val="0"/>
                      <w:marRight w:val="0"/>
                      <w:marTop w:val="0"/>
                      <w:marBottom w:val="0"/>
                      <w:divBdr>
                        <w:top w:val="none" w:sz="0" w:space="0" w:color="auto"/>
                        <w:left w:val="none" w:sz="0" w:space="0" w:color="auto"/>
                        <w:bottom w:val="none" w:sz="0" w:space="0" w:color="auto"/>
                        <w:right w:val="none" w:sz="0" w:space="0" w:color="auto"/>
                      </w:divBdr>
                      <w:divsChild>
                        <w:div w:id="1911307735">
                          <w:marLeft w:val="0"/>
                          <w:marRight w:val="0"/>
                          <w:marTop w:val="0"/>
                          <w:marBottom w:val="0"/>
                          <w:divBdr>
                            <w:top w:val="none" w:sz="0" w:space="0" w:color="auto"/>
                            <w:left w:val="none" w:sz="0" w:space="0" w:color="auto"/>
                            <w:bottom w:val="none" w:sz="0" w:space="0" w:color="auto"/>
                            <w:right w:val="none" w:sz="0" w:space="0" w:color="auto"/>
                          </w:divBdr>
                          <w:divsChild>
                            <w:div w:id="386027071">
                              <w:marLeft w:val="0"/>
                              <w:marRight w:val="0"/>
                              <w:marTop w:val="0"/>
                              <w:marBottom w:val="0"/>
                              <w:divBdr>
                                <w:top w:val="none" w:sz="0" w:space="0" w:color="auto"/>
                                <w:left w:val="none" w:sz="0" w:space="0" w:color="auto"/>
                                <w:bottom w:val="none" w:sz="0" w:space="0" w:color="auto"/>
                                <w:right w:val="none" w:sz="0" w:space="0" w:color="auto"/>
                              </w:divBdr>
                              <w:divsChild>
                                <w:div w:id="1274282435">
                                  <w:marLeft w:val="0"/>
                                  <w:marRight w:val="0"/>
                                  <w:marTop w:val="0"/>
                                  <w:marBottom w:val="0"/>
                                  <w:divBdr>
                                    <w:top w:val="none" w:sz="0" w:space="0" w:color="auto"/>
                                    <w:left w:val="none" w:sz="0" w:space="0" w:color="auto"/>
                                    <w:bottom w:val="none" w:sz="0" w:space="0" w:color="auto"/>
                                    <w:right w:val="none" w:sz="0" w:space="0" w:color="auto"/>
                                  </w:divBdr>
                                  <w:divsChild>
                                    <w:div w:id="400519551">
                                      <w:marLeft w:val="0"/>
                                      <w:marRight w:val="0"/>
                                      <w:marTop w:val="0"/>
                                      <w:marBottom w:val="0"/>
                                      <w:divBdr>
                                        <w:top w:val="none" w:sz="0" w:space="0" w:color="auto"/>
                                        <w:left w:val="none" w:sz="0" w:space="0" w:color="auto"/>
                                        <w:bottom w:val="none" w:sz="0" w:space="0" w:color="auto"/>
                                        <w:right w:val="none" w:sz="0" w:space="0" w:color="auto"/>
                                      </w:divBdr>
                                      <w:divsChild>
                                        <w:div w:id="596791562">
                                          <w:marLeft w:val="0"/>
                                          <w:marRight w:val="0"/>
                                          <w:marTop w:val="0"/>
                                          <w:marBottom w:val="0"/>
                                          <w:divBdr>
                                            <w:top w:val="none" w:sz="0" w:space="0" w:color="auto"/>
                                            <w:left w:val="none" w:sz="0" w:space="0" w:color="auto"/>
                                            <w:bottom w:val="none" w:sz="0" w:space="0" w:color="auto"/>
                                            <w:right w:val="none" w:sz="0" w:space="0" w:color="auto"/>
                                          </w:divBdr>
                                          <w:divsChild>
                                            <w:div w:id="24480262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769814">
      <w:bodyDiv w:val="1"/>
      <w:marLeft w:val="0"/>
      <w:marRight w:val="0"/>
      <w:marTop w:val="0"/>
      <w:marBottom w:val="0"/>
      <w:divBdr>
        <w:top w:val="none" w:sz="0" w:space="0" w:color="auto"/>
        <w:left w:val="none" w:sz="0" w:space="0" w:color="auto"/>
        <w:bottom w:val="none" w:sz="0" w:space="0" w:color="auto"/>
        <w:right w:val="none" w:sz="0" w:space="0" w:color="auto"/>
      </w:divBdr>
    </w:div>
    <w:div w:id="1487091532">
      <w:bodyDiv w:val="1"/>
      <w:marLeft w:val="0"/>
      <w:marRight w:val="0"/>
      <w:marTop w:val="0"/>
      <w:marBottom w:val="0"/>
      <w:divBdr>
        <w:top w:val="none" w:sz="0" w:space="0" w:color="auto"/>
        <w:left w:val="none" w:sz="0" w:space="0" w:color="auto"/>
        <w:bottom w:val="none" w:sz="0" w:space="0" w:color="auto"/>
        <w:right w:val="none" w:sz="0" w:space="0" w:color="auto"/>
      </w:divBdr>
    </w:div>
    <w:div w:id="1690646541">
      <w:bodyDiv w:val="1"/>
      <w:marLeft w:val="0"/>
      <w:marRight w:val="0"/>
      <w:marTop w:val="0"/>
      <w:marBottom w:val="0"/>
      <w:divBdr>
        <w:top w:val="none" w:sz="0" w:space="0" w:color="auto"/>
        <w:left w:val="none" w:sz="0" w:space="0" w:color="auto"/>
        <w:bottom w:val="none" w:sz="0" w:space="0" w:color="auto"/>
        <w:right w:val="none" w:sz="0" w:space="0" w:color="auto"/>
      </w:divBdr>
    </w:div>
    <w:div w:id="1991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9147-200C-4A88-888D-FD7AEB01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8871</Words>
  <Characters>47906</Characters>
  <Application>Microsoft Office Word</Application>
  <DocSecurity>0</DocSecurity>
  <Lines>399</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56664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Soraya Naffah Ferreira</cp:lastModifiedBy>
  <cp:revision>2</cp:revision>
  <dcterms:created xsi:type="dcterms:W3CDTF">2016-03-16T14:34:00Z</dcterms:created>
  <dcterms:modified xsi:type="dcterms:W3CDTF">2016-03-16T14:34:00Z</dcterms:modified>
</cp:coreProperties>
</file>