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51F53" w:rsidRDefault="0024511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3760E1" wp14:editId="2E8C97CB">
                <wp:simplePos x="0" y="0"/>
                <wp:positionH relativeFrom="page">
                  <wp:posOffset>3329940</wp:posOffset>
                </wp:positionH>
                <wp:positionV relativeFrom="page">
                  <wp:posOffset>270510</wp:posOffset>
                </wp:positionV>
                <wp:extent cx="3023870" cy="6750685"/>
                <wp:effectExtent l="0" t="0" r="24130" b="12065"/>
                <wp:wrapNone/>
                <wp:docPr id="36" name="Retângu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6750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C6E7FC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6" o:spid="_x0000_s1026" style="position:absolute;margin-left:262.2pt;margin-top:21.3pt;width:238.1pt;height:531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" fillcolor="window" strokecolor="#0b87d6" strokeweight="1.25pt">
                <v:path arrowok="t"/>
                <w10:wrap anchorx="page" anchory="page"/>
              </v:rect>
            </w:pict>
          </mc:Fallback>
        </mc:AlternateContent>
      </w:r>
      <w:r w:rsidR="00E748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A10984" wp14:editId="5BF6DF2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78675" cy="10157460"/>
                <wp:effectExtent l="0" t="0" r="0" b="0"/>
                <wp:wrapNone/>
                <wp:docPr id="1" name="Retâ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8675" cy="1015746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9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A00CB" w:rsidRDefault="000A00CB"/>
                        </w:txbxContent>
                      </wps:txbx>
                      <wps:bodyPr rot="0" vert="horz" wrap="square" lIns="274320" tIns="45720" rIns="2743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id="Retângulo 34" o:spid="_x0000_s1026" style="position:absolute;margin-left:0;margin-top:0;width:565.25pt;height:799.8pt;z-index:-2516561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" stroked="f">
                <v:fill r:id="rId11" o:title="" opacity="25559f" recolor="t" rotate="t" type="tile"/>
                <v:path arrowok="t"/>
                <v:textbox inset="21.6pt,,21.6pt">
                  <w:txbxContent>
                    <w:p w:rsidR="000A00CB" w:rsidRDefault="000A00CB"/>
                  </w:txbxContent>
                </v:textbox>
                <w10:wrap anchorx="page" anchory="page"/>
              </v:rect>
            </w:pict>
          </mc:Fallback>
        </mc:AlternateContent>
      </w:r>
      <w:r w:rsidR="00E748D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DB989C" wp14:editId="0B7A706B">
                <wp:simplePos x="0" y="0"/>
                <wp:positionH relativeFrom="page">
                  <wp:posOffset>3439795</wp:posOffset>
                </wp:positionH>
                <wp:positionV relativeFrom="page">
                  <wp:posOffset>267335</wp:posOffset>
                </wp:positionV>
                <wp:extent cx="2797175" cy="3207385"/>
                <wp:effectExtent l="0" t="0" r="3175" b="0"/>
                <wp:wrapNone/>
                <wp:docPr id="35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175" cy="320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A00CB" w:rsidRDefault="000A00CB">
                            <w:pPr>
                              <w:spacing w:before="240"/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72"/>
                                <w:szCs w:val="9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5CC1870" wp14:editId="41D262FE">
                                  <wp:extent cx="1715770" cy="1140460"/>
                                  <wp:effectExtent l="190500" t="190500" r="189230" b="193040"/>
                                  <wp:docPr id="4" name="Imagem 4" descr="http://www.cogef.ms.gov.br/wp-content/uploads/2014/10/Logo_cogef-180x1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www.cogef.ms.gov.br/wp-content/uploads/2014/10/Logo_cogef-180x12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5770" cy="1140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190500" algn="tl" rotWithShape="0">
                                              <a:srgbClr val="000000">
                                                <a:alpha val="7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00CB" w:rsidRPr="00245118" w:rsidRDefault="000A00CB">
                            <w:pPr>
                              <w:spacing w:before="240"/>
                              <w:jc w:val="center"/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45118">
                              <w:rPr>
                                <w:b/>
                                <w:outline/>
                                <w:color w:val="4F81BD" w:themeColor="accent1"/>
                                <w:spacing w:val="60"/>
                                <w:sz w:val="80"/>
                                <w:szCs w:val="8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2015/2016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5" o:spid="_x0000_s1027" style="position:absolute;margin-left:270.85pt;margin-top:21.05pt;width:220.25pt;height:252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" fillcolor="#243f60 [1604]" stroked="f" strokeweight="1.25pt">
                <v:path arrowok="t"/>
                <v:textbox inset="14.4pt,14.4pt,14.4pt,28.8pt">
                  <w:txbxContent>
                    <w:p w:rsidR="000A00CB" w:rsidRDefault="000A00CB">
                      <w:pPr>
                        <w:spacing w:before="240"/>
                        <w:jc w:val="center"/>
                        <w:rPr>
                          <w:b/>
                          <w:outline/>
                          <w:color w:val="4F81BD" w:themeColor="accent1"/>
                          <w:spacing w:val="60"/>
                          <w:sz w:val="72"/>
                          <w:szCs w:val="9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5CC1870" wp14:editId="41D262FE">
                            <wp:extent cx="1715770" cy="1140460"/>
                            <wp:effectExtent l="190500" t="190500" r="189230" b="193040"/>
                            <wp:docPr id="4" name="Imagem 4" descr="http://www.cogef.ms.gov.br/wp-content/uploads/2014/10/Logo_cogef-180x12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cogef.ms.gov.br/wp-content/uploads/2014/10/Logo_cogef-180x12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5770" cy="11404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190500" algn="tl" rotWithShape="0">
                                        <a:srgbClr val="000000">
                                          <a:alpha val="7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00CB" w:rsidRPr="00245118" w:rsidRDefault="000A00CB">
                      <w:pPr>
                        <w:spacing w:before="240"/>
                        <w:jc w:val="center"/>
                        <w:rPr>
                          <w:b/>
                          <w:outline/>
                          <w:color w:val="4F81BD" w:themeColor="accent1"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45118">
                        <w:rPr>
                          <w:b/>
                          <w:outline/>
                          <w:color w:val="4F81BD" w:themeColor="accent1"/>
                          <w:spacing w:val="60"/>
                          <w:sz w:val="80"/>
                          <w:szCs w:val="8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2015/2016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6747B6" w:rsidRDefault="00245118" w:rsidP="006B6E8A">
      <w:pPr>
        <w:jc w:val="center"/>
        <w:rPr>
          <w:noProof/>
          <w:sz w:val="5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54822" wp14:editId="662D29D9">
                <wp:simplePos x="0" y="0"/>
                <wp:positionH relativeFrom="page">
                  <wp:posOffset>3439795</wp:posOffset>
                </wp:positionH>
                <wp:positionV relativeFrom="page">
                  <wp:posOffset>6652260</wp:posOffset>
                </wp:positionV>
                <wp:extent cx="2797175" cy="118745"/>
                <wp:effectExtent l="0" t="0" r="3175" b="0"/>
                <wp:wrapNone/>
                <wp:docPr id="37" name="Retâ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7175" cy="118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587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7" o:spid="_x0000_s1026" style="position:absolute;margin-left:270.85pt;margin-top:523.8pt;width:220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" fillcolor="#243f60 [1604]" stroked="f" strokeweight="1.25pt">
                <v:path arrowok="t"/>
                <w10:wrap anchorx="page" anchory="page"/>
              </v:rect>
            </w:pict>
          </mc:Fallback>
        </mc:AlternateContent>
      </w:r>
      <w:r w:rsidR="002F497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6A7E50" wp14:editId="447C95A2">
                <wp:simplePos x="0" y="0"/>
                <wp:positionH relativeFrom="page">
                  <wp:posOffset>3443111</wp:posOffset>
                </wp:positionH>
                <wp:positionV relativeFrom="page">
                  <wp:posOffset>3747911</wp:posOffset>
                </wp:positionV>
                <wp:extent cx="2721610" cy="3352800"/>
                <wp:effectExtent l="0" t="0" r="0" b="0"/>
                <wp:wrapSquare wrapText="bothSides"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1610" cy="335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00CB" w:rsidRDefault="000A00CB" w:rsidP="007B7970">
                            <w:pPr>
                              <w:jc w:val="right"/>
                              <w:rPr>
                                <w:color w:val="2861A9"/>
                                <w:sz w:val="72"/>
                                <w:szCs w:val="72"/>
                              </w:rPr>
                            </w:pPr>
                          </w:p>
                          <w:p w:rsidR="000A00CB" w:rsidRPr="003D0410" w:rsidRDefault="000A00CB" w:rsidP="007B7970">
                            <w:pPr>
                              <w:jc w:val="right"/>
                              <w:rPr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Relatório da</w:t>
                            </w:r>
                            <w:r w:rsidRPr="003D0410">
                              <w:rPr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 xml:space="preserve"> Gestão</w:t>
                            </w:r>
                          </w:p>
                          <w:p w:rsidR="000A00CB" w:rsidRDefault="000A00CB" w:rsidP="007B7970">
                            <w:pPr>
                              <w:jc w:val="right"/>
                              <w:rPr>
                                <w:color w:val="2861A9"/>
                                <w:sz w:val="72"/>
                                <w:szCs w:val="72"/>
                              </w:rPr>
                            </w:pPr>
                          </w:p>
                          <w:p w:rsidR="000A00CB" w:rsidRPr="00EB1414" w:rsidRDefault="000A00CB" w:rsidP="007B7970">
                            <w:pPr>
                              <w:jc w:val="right"/>
                              <w:rPr>
                                <w:color w:val="2861A9"/>
                                <w:sz w:val="72"/>
                                <w:szCs w:val="72"/>
                              </w:rPr>
                            </w:pPr>
                          </w:p>
                          <w:p w:rsidR="000A00CB" w:rsidRPr="00EB1414" w:rsidRDefault="000A00CB" w:rsidP="00A149AD">
                            <w:pPr>
                              <w:jc w:val="center"/>
                              <w:rPr>
                                <w:color w:val="073E87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left:0;text-align:left;margin-left:271.1pt;margin-top:295.1pt;width:214.3pt;height:26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" filled="f" stroked="f" strokeweight=".5pt">
                <v:path arrowok="t"/>
                <v:textbox>
                  <w:txbxContent>
                    <w:p w:rsidR="000A00CB" w:rsidRDefault="000A00CB" w:rsidP="007B7970">
                      <w:pPr>
                        <w:jc w:val="right"/>
                        <w:rPr>
                          <w:color w:val="2861A9"/>
                          <w:sz w:val="72"/>
                          <w:szCs w:val="72"/>
                        </w:rPr>
                      </w:pPr>
                    </w:p>
                    <w:p w:rsidR="000A00CB" w:rsidRPr="003D0410" w:rsidRDefault="000A00CB" w:rsidP="007B7970">
                      <w:pPr>
                        <w:jc w:val="right"/>
                        <w:rPr>
                          <w:b/>
                          <w:color w:val="365F91" w:themeColor="accent1" w:themeShade="B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Relatório da</w:t>
                      </w:r>
                      <w:r w:rsidRPr="003D0410">
                        <w:rPr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 xml:space="preserve"> Gestão</w:t>
                      </w:r>
                    </w:p>
                    <w:p w:rsidR="000A00CB" w:rsidRDefault="000A00CB" w:rsidP="007B7970">
                      <w:pPr>
                        <w:jc w:val="right"/>
                        <w:rPr>
                          <w:color w:val="2861A9"/>
                          <w:sz w:val="72"/>
                          <w:szCs w:val="72"/>
                        </w:rPr>
                      </w:pPr>
                    </w:p>
                    <w:p w:rsidR="000A00CB" w:rsidRPr="00EB1414" w:rsidRDefault="000A00CB" w:rsidP="007B7970">
                      <w:pPr>
                        <w:jc w:val="right"/>
                        <w:rPr>
                          <w:color w:val="2861A9"/>
                          <w:sz w:val="72"/>
                          <w:szCs w:val="72"/>
                        </w:rPr>
                      </w:pPr>
                    </w:p>
                    <w:p w:rsidR="000A00CB" w:rsidRPr="00EB1414" w:rsidRDefault="000A00CB" w:rsidP="00A149AD">
                      <w:pPr>
                        <w:jc w:val="center"/>
                        <w:rPr>
                          <w:color w:val="073E87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51F53" w:rsidRPr="00EB1414">
        <w:rPr>
          <w:b/>
          <w:bCs/>
          <w:color w:val="0292DF"/>
          <w:sz w:val="28"/>
          <w:szCs w:val="28"/>
        </w:rPr>
        <w:br w:type="page"/>
      </w:r>
    </w:p>
    <w:p w:rsidR="000D36B4" w:rsidRDefault="00885A53" w:rsidP="000D36B4">
      <w:pPr>
        <w:jc w:val="center"/>
        <w:rPr>
          <w:rFonts w:eastAsia="Times New Roman"/>
          <w:caps/>
          <w:color w:val="0292DF"/>
          <w:sz w:val="40"/>
          <w:szCs w:val="28"/>
          <w:lang w:eastAsia="pt-BR"/>
        </w:rPr>
      </w:pPr>
      <w:r>
        <w:rPr>
          <w:rFonts w:eastAsia="Times New Roman"/>
          <w:caps/>
          <w:color w:val="0292DF"/>
          <w:sz w:val="40"/>
          <w:szCs w:val="28"/>
          <w:lang w:eastAsia="pt-BR"/>
        </w:rPr>
        <w:lastRenderedPageBreak/>
        <w:pict>
          <v:rect id="_x0000_i1026" style="width:0;height:1.5pt" o:hralign="center" o:hrstd="t" o:hr="t" fillcolor="#a0a0a0" stroked="f"/>
        </w:pict>
      </w:r>
    </w:p>
    <w:p w:rsidR="000A00CB" w:rsidRDefault="0092033B" w:rsidP="00F03E2E">
      <w:pPr>
        <w:jc w:val="center"/>
        <w:rPr>
          <w:noProof/>
        </w:rPr>
      </w:pPr>
      <w:bookmarkStart w:id="1" w:name="_Toc453221351"/>
      <w:r w:rsidRPr="00F03E2E">
        <w:rPr>
          <w:b/>
          <w:sz w:val="40"/>
        </w:rPr>
        <w:t>ÍNDICE</w:t>
      </w:r>
      <w:bookmarkEnd w:id="1"/>
      <w:r w:rsidR="001E37A8">
        <w:rPr>
          <w:rFonts w:ascii="Calibri" w:hAnsi="Calibri"/>
          <w:b/>
          <w:caps/>
        </w:rPr>
        <w:fldChar w:fldCharType="begin"/>
      </w:r>
      <w:r w:rsidR="001E37A8" w:rsidRPr="00F03E2E">
        <w:rPr>
          <w:b/>
        </w:rPr>
        <w:instrText xml:space="preserve"> TOC \o "1-3" \h \z \u </w:instrText>
      </w:r>
      <w:r w:rsidR="001E37A8">
        <w:rPr>
          <w:rFonts w:ascii="Calibri" w:hAnsi="Calibri"/>
          <w:b/>
          <w:caps/>
        </w:rPr>
        <w:fldChar w:fldCharType="separate"/>
      </w:r>
    </w:p>
    <w:p w:rsidR="000A00CB" w:rsidRDefault="00885A53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4345578" w:history="1">
        <w:r w:rsidR="000A00CB" w:rsidRPr="00731DDA">
          <w:rPr>
            <w:rStyle w:val="Hyperlink"/>
            <w:noProof/>
          </w:rPr>
          <w:t>Mapa Estratégico da COGEF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_Toc454345578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3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4345579" w:history="1">
        <w:r w:rsidR="000A00CB" w:rsidRPr="00731DDA">
          <w:rPr>
            <w:rStyle w:val="Hyperlink"/>
            <w:noProof/>
          </w:rPr>
          <w:t>Resultados e Benefícios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_Toc454345579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4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0" w:history="1">
        <w:r w:rsidR="000A00CB" w:rsidRPr="00731DDA">
          <w:rPr>
            <w:rStyle w:val="Hyperlink"/>
            <w:noProof/>
          </w:rPr>
          <w:t>1º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_Toc454345580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4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1" w:history="1">
        <w:r w:rsidR="000A00CB" w:rsidRPr="00731DDA">
          <w:rPr>
            <w:rStyle w:val="Hyperlink"/>
            <w:noProof/>
          </w:rPr>
          <w:t>2º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_Toc454345581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4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2" w:history="1">
        <w:r w:rsidR="000A00CB" w:rsidRPr="00731DDA">
          <w:rPr>
            <w:rStyle w:val="Hyperlink"/>
            <w:noProof/>
          </w:rPr>
          <w:t>3º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_Toc454345582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4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3" w:history="1">
        <w:r w:rsidR="000A00CB" w:rsidRPr="00731DDA">
          <w:rPr>
            <w:rStyle w:val="Hyperlink"/>
            <w:noProof/>
          </w:rPr>
          <w:t>4º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_Toc454345583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5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4" w:history="1">
        <w:r w:rsidR="000A00CB" w:rsidRPr="00731DDA">
          <w:rPr>
            <w:rStyle w:val="Hyperlink"/>
            <w:noProof/>
          </w:rPr>
          <w:t>5º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_Toc454345584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5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5" w:history="1">
        <w:r w:rsidR="000A00CB" w:rsidRPr="00731DDA">
          <w:rPr>
            <w:rStyle w:val="Hyperlink"/>
            <w:noProof/>
          </w:rPr>
          <w:t>6º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_Toc454345585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5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6" w:history="1">
        <w:r w:rsidR="000A00CB" w:rsidRPr="00731DDA">
          <w:rPr>
            <w:rStyle w:val="Hyperlink"/>
            <w:noProof/>
          </w:rPr>
          <w:t>7º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_Toc454345586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5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7" w:history="1">
        <w:r w:rsidR="000A00CB" w:rsidRPr="00731DDA">
          <w:rPr>
            <w:rStyle w:val="Hyperlink"/>
            <w:noProof/>
          </w:rPr>
          <w:t>8º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_Toc454345587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6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8" w:history="1">
        <w:r w:rsidR="000A00CB" w:rsidRPr="00731DDA">
          <w:rPr>
            <w:rStyle w:val="Hyperlink"/>
            <w:noProof/>
          </w:rPr>
          <w:t>9º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_Toc454345588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6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89" w:history="1">
        <w:r w:rsidR="000A00CB" w:rsidRPr="00731DDA">
          <w:rPr>
            <w:rStyle w:val="Hyperlink"/>
            <w:noProof/>
          </w:rPr>
          <w:t>10º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_Toc454345589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6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90" w:history="1">
        <w:r w:rsidR="000A00CB" w:rsidRPr="00731DDA">
          <w:rPr>
            <w:rStyle w:val="Hyperlink"/>
            <w:noProof/>
          </w:rPr>
          <w:t>11º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_Toc454345590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6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91" w:history="1">
        <w:r w:rsidR="000A00CB" w:rsidRPr="00731DDA">
          <w:rPr>
            <w:rStyle w:val="Hyperlink"/>
            <w:noProof/>
          </w:rPr>
          <w:t>12º Resultado Relevante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_Toc454345591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6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92" w:history="1">
        <w:r w:rsidR="000A00CB" w:rsidRPr="00731DDA">
          <w:rPr>
            <w:rStyle w:val="Hyperlink"/>
            <w:noProof/>
          </w:rPr>
          <w:t>Recomendações  de Melhorias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_Toc454345592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6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4345593" w:history="1">
        <w:r w:rsidR="000A00CB" w:rsidRPr="00731DDA">
          <w:rPr>
            <w:rStyle w:val="Hyperlink"/>
            <w:noProof/>
          </w:rPr>
          <w:t>Anexo I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_Toc454345593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8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594" w:history="1">
        <w:r w:rsidR="000A00CB" w:rsidRPr="00731DDA">
          <w:rPr>
            <w:rStyle w:val="Hyperlink"/>
            <w:noProof/>
          </w:rPr>
          <w:t>Relação das Palestras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_Toc454345594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8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1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pt-BR"/>
        </w:rPr>
      </w:pPr>
      <w:hyperlink w:anchor="_Toc454345625" w:history="1">
        <w:r w:rsidR="000A00CB" w:rsidRPr="00731DDA">
          <w:rPr>
            <w:rStyle w:val="Hyperlink"/>
            <w:noProof/>
          </w:rPr>
          <w:t>Informações Institucionais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_Toc454345625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20</w:t>
        </w:r>
        <w:r w:rsidR="000A00CB">
          <w:rPr>
            <w:noProof/>
            <w:webHidden/>
          </w:rPr>
          <w:fldChar w:fldCharType="end"/>
        </w:r>
      </w:hyperlink>
    </w:p>
    <w:p w:rsidR="000A00CB" w:rsidRDefault="00885A53">
      <w:pPr>
        <w:pStyle w:val="Sumrio2"/>
        <w:tabs>
          <w:tab w:val="right" w:leader="dot" w:pos="10456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eastAsia="pt-BR"/>
        </w:rPr>
      </w:pPr>
      <w:hyperlink w:anchor="_Toc454345626" w:history="1">
        <w:r w:rsidR="000A00CB" w:rsidRPr="00731DDA">
          <w:rPr>
            <w:rStyle w:val="Hyperlink"/>
            <w:noProof/>
          </w:rPr>
          <w:t>Quem é quem na COGEF:</w:t>
        </w:r>
        <w:r w:rsidR="000A00CB">
          <w:rPr>
            <w:noProof/>
            <w:webHidden/>
          </w:rPr>
          <w:tab/>
        </w:r>
        <w:r w:rsidR="000A00CB">
          <w:rPr>
            <w:noProof/>
            <w:webHidden/>
          </w:rPr>
          <w:fldChar w:fldCharType="begin"/>
        </w:r>
        <w:r w:rsidR="000A00CB">
          <w:rPr>
            <w:noProof/>
            <w:webHidden/>
          </w:rPr>
          <w:instrText xml:space="preserve"> PAGEREF _Toc454345626 \h </w:instrText>
        </w:r>
        <w:r w:rsidR="000A00CB">
          <w:rPr>
            <w:noProof/>
            <w:webHidden/>
          </w:rPr>
        </w:r>
        <w:r w:rsidR="000A00CB">
          <w:rPr>
            <w:noProof/>
            <w:webHidden/>
          </w:rPr>
          <w:fldChar w:fldCharType="separate"/>
        </w:r>
        <w:r w:rsidR="000A00CB">
          <w:rPr>
            <w:noProof/>
            <w:webHidden/>
          </w:rPr>
          <w:t>20</w:t>
        </w:r>
        <w:r w:rsidR="000A00CB">
          <w:rPr>
            <w:noProof/>
            <w:webHidden/>
          </w:rPr>
          <w:fldChar w:fldCharType="end"/>
        </w:r>
      </w:hyperlink>
    </w:p>
    <w:p w:rsidR="001E37A8" w:rsidRDefault="001E37A8">
      <w:r>
        <w:rPr>
          <w:b/>
          <w:bCs/>
        </w:rPr>
        <w:fldChar w:fldCharType="end"/>
      </w:r>
    </w:p>
    <w:p w:rsidR="001E37A8" w:rsidRDefault="001E37A8"/>
    <w:p w:rsidR="002B6D8E" w:rsidRPr="00F765C7" w:rsidRDefault="006747B6" w:rsidP="002B6D8E">
      <w:pPr>
        <w:pStyle w:val="Ttulo"/>
        <w:outlineLvl w:val="0"/>
        <w:rPr>
          <w:u w:val="single"/>
        </w:rPr>
      </w:pPr>
      <w:r>
        <w:rPr>
          <w:sz w:val="56"/>
        </w:rPr>
        <w:br w:type="page"/>
      </w:r>
      <w:bookmarkStart w:id="2" w:name="_Toc451449974"/>
      <w:bookmarkStart w:id="3" w:name="_Toc445737872"/>
      <w:bookmarkStart w:id="4" w:name="_Toc443385005"/>
    </w:p>
    <w:p w:rsidR="00804339" w:rsidRPr="005F3291" w:rsidRDefault="00F0177A" w:rsidP="005F3291">
      <w:pPr>
        <w:pStyle w:val="Ttulo"/>
        <w:outlineLvl w:val="0"/>
      </w:pPr>
      <w:bookmarkStart w:id="5" w:name="_Toc454345578"/>
      <w:bookmarkEnd w:id="2"/>
      <w:r>
        <w:lastRenderedPageBreak/>
        <w:t>Mapa Estratégico da</w:t>
      </w:r>
      <w:r w:rsidRPr="005F3291">
        <w:t xml:space="preserve"> C</w:t>
      </w:r>
      <w:r>
        <w:t>OGEF</w:t>
      </w:r>
      <w:bookmarkEnd w:id="5"/>
    </w:p>
    <w:p w:rsidR="00C82C49" w:rsidRPr="00C82C49" w:rsidRDefault="00C82C49" w:rsidP="00C82C49"/>
    <w:p w:rsidR="00C82C49" w:rsidRPr="00C82C49" w:rsidRDefault="00C82C49" w:rsidP="00C82C49">
      <w:r>
        <w:rPr>
          <w:noProof/>
          <w:lang w:eastAsia="pt-BR"/>
        </w:rPr>
        <w:drawing>
          <wp:inline distT="0" distB="0" distL="0" distR="0">
            <wp:extent cx="6645910" cy="819658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Estratégico COGEF 201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9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33B" w:rsidRPr="005F3291" w:rsidRDefault="005F3291" w:rsidP="005F3291">
      <w:pPr>
        <w:pStyle w:val="Ttulo"/>
        <w:outlineLvl w:val="0"/>
      </w:pPr>
      <w:bookmarkStart w:id="6" w:name="_Toc454345579"/>
      <w:r w:rsidRPr="005F3291">
        <w:lastRenderedPageBreak/>
        <w:t xml:space="preserve">Resultados </w:t>
      </w:r>
      <w:r>
        <w:t>e</w:t>
      </w:r>
      <w:r w:rsidRPr="005F3291">
        <w:t xml:space="preserve"> Benefícios</w:t>
      </w:r>
      <w:bookmarkEnd w:id="6"/>
    </w:p>
    <w:tbl>
      <w:tblPr>
        <w:tblW w:w="10682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494"/>
        <w:gridCol w:w="3417"/>
        <w:gridCol w:w="10"/>
        <w:gridCol w:w="4761"/>
      </w:tblGrid>
      <w:tr w:rsidR="00950274" w:rsidRPr="00EB1414" w:rsidTr="004A21B7">
        <w:tc>
          <w:tcPr>
            <w:tcW w:w="24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584D3"/>
          </w:tcPr>
          <w:p w:rsidR="00950274" w:rsidRPr="00EB1414" w:rsidRDefault="00950274" w:rsidP="00C7191C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  <w:tc>
          <w:tcPr>
            <w:tcW w:w="3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584D3"/>
          </w:tcPr>
          <w:p w:rsidR="00950274" w:rsidRPr="00EB1414" w:rsidRDefault="00950274" w:rsidP="00C7191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B1414">
              <w:rPr>
                <w:b/>
                <w:bCs/>
                <w:color w:val="FFFFFF"/>
              </w:rPr>
              <w:t>Resultado Relevante</w:t>
            </w:r>
          </w:p>
        </w:tc>
        <w:tc>
          <w:tcPr>
            <w:tcW w:w="477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4584D3"/>
          </w:tcPr>
          <w:p w:rsidR="00950274" w:rsidRPr="00EB1414" w:rsidRDefault="00950274" w:rsidP="00C7191C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EB1414">
              <w:rPr>
                <w:b/>
                <w:bCs/>
                <w:color w:val="FFFFFF"/>
              </w:rPr>
              <w:t>Benefício Gerado</w:t>
            </w:r>
          </w:p>
        </w:tc>
      </w:tr>
      <w:tr w:rsidR="00950274" w:rsidRPr="00087C46" w:rsidTr="005F3291">
        <w:trPr>
          <w:trHeight w:val="8238"/>
        </w:trPr>
        <w:tc>
          <w:tcPr>
            <w:tcW w:w="2494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950274" w:rsidRPr="00007C77" w:rsidRDefault="00C82C49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7" w:name="_Toc445737957"/>
            <w:bookmarkStart w:id="8" w:name="_Toc445738154"/>
            <w:bookmarkStart w:id="9" w:name="_Toc446315455"/>
            <w:bookmarkStart w:id="10" w:name="_Toc447203680"/>
            <w:bookmarkStart w:id="11" w:name="_Toc447542589"/>
            <w:bookmarkStart w:id="12" w:name="_Toc447695408"/>
            <w:bookmarkStart w:id="13" w:name="_Toc447697542"/>
            <w:bookmarkStart w:id="14" w:name="_Toc447724015"/>
            <w:bookmarkStart w:id="15" w:name="_Toc449428521"/>
            <w:bookmarkStart w:id="16" w:name="_Toc451449975"/>
            <w:bookmarkStart w:id="17" w:name="_Toc454345580"/>
            <w:r w:rsidRPr="00007C77">
              <w:rPr>
                <w:bCs w:val="0"/>
                <w:color w:val="FFFFFF"/>
              </w:rPr>
              <w:t xml:space="preserve">1º </w:t>
            </w:r>
            <w:r w:rsidR="00950274" w:rsidRPr="00007C77">
              <w:rPr>
                <w:bCs w:val="0"/>
                <w:color w:val="FFFFFF"/>
              </w:rPr>
              <w:t>Resultado Relevante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342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8D8D8"/>
            <w:vAlign w:val="center"/>
          </w:tcPr>
          <w:p w:rsidR="00AC3DB0" w:rsidRPr="00C82C49" w:rsidRDefault="00AC3DB0" w:rsidP="00AC3DB0">
            <w:pPr>
              <w:rPr>
                <w:bCs/>
                <w:sz w:val="20"/>
                <w:szCs w:val="20"/>
              </w:rPr>
            </w:pPr>
            <w:r w:rsidRPr="00C82C49">
              <w:rPr>
                <w:bCs/>
                <w:sz w:val="20"/>
                <w:szCs w:val="20"/>
              </w:rPr>
              <w:t xml:space="preserve">Workshop: “Regras Fiscais Subnacionais: Responsabilidade Fiscal Estadual” realizado no dia 03/08/2015, em Vitória – </w:t>
            </w:r>
            <w:proofErr w:type="gramStart"/>
            <w:r w:rsidRPr="00C82C49">
              <w:rPr>
                <w:bCs/>
                <w:sz w:val="20"/>
                <w:szCs w:val="20"/>
              </w:rPr>
              <w:t>ES</w:t>
            </w:r>
            <w:proofErr w:type="gramEnd"/>
          </w:p>
          <w:p w:rsidR="00AC3DB0" w:rsidRPr="00C82C49" w:rsidRDefault="00AC3DB0" w:rsidP="00AC3DB0">
            <w:pPr>
              <w:spacing w:after="0" w:line="240" w:lineRule="auto"/>
              <w:rPr>
                <w:sz w:val="20"/>
                <w:szCs w:val="20"/>
              </w:rPr>
            </w:pPr>
          </w:p>
          <w:p w:rsidR="00950274" w:rsidRPr="00C82C49" w:rsidRDefault="00950274" w:rsidP="00C7191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61" w:type="dxa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D8D8D8"/>
            <w:vAlign w:val="center"/>
          </w:tcPr>
          <w:p w:rsidR="00BD50A4" w:rsidRPr="00C82C49" w:rsidRDefault="00BD50A4" w:rsidP="00BD5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Debates </w:t>
            </w:r>
            <w:r w:rsidR="00182A08" w:rsidRPr="00C82C49">
              <w:rPr>
                <w:sz w:val="20"/>
                <w:szCs w:val="20"/>
              </w:rPr>
              <w:t>de</w:t>
            </w:r>
            <w:r w:rsidRPr="00C82C49">
              <w:rPr>
                <w:sz w:val="20"/>
                <w:szCs w:val="20"/>
              </w:rPr>
              <w:t xml:space="preserve"> propostas para a adoção de regras fiscais estaduais </w:t>
            </w:r>
            <w:r w:rsidR="00173360" w:rsidRPr="00C82C49">
              <w:rPr>
                <w:sz w:val="20"/>
                <w:szCs w:val="20"/>
              </w:rPr>
              <w:t>e</w:t>
            </w:r>
            <w:r w:rsidRPr="00C82C49">
              <w:rPr>
                <w:sz w:val="20"/>
                <w:szCs w:val="20"/>
              </w:rPr>
              <w:t xml:space="preserve"> promoção da disciplina fiscal de médio e longo prazo e da</w:t>
            </w:r>
            <w:r w:rsidR="00173360" w:rsidRPr="00C82C49">
              <w:rPr>
                <w:sz w:val="20"/>
                <w:szCs w:val="20"/>
              </w:rPr>
              <w:t xml:space="preserve"> transparência fiscal e, consequentemente,</w:t>
            </w:r>
            <w:r w:rsidR="007124B3">
              <w:rPr>
                <w:sz w:val="20"/>
                <w:szCs w:val="20"/>
              </w:rPr>
              <w:t xml:space="preserve"> d</w:t>
            </w:r>
            <w:r w:rsidR="00173360" w:rsidRPr="00C82C49">
              <w:rPr>
                <w:sz w:val="20"/>
                <w:szCs w:val="20"/>
              </w:rPr>
              <w:t>a</w:t>
            </w:r>
            <w:r w:rsidRPr="00C82C49">
              <w:rPr>
                <w:sz w:val="20"/>
                <w:szCs w:val="20"/>
              </w:rPr>
              <w:t xml:space="preserve"> sustentabilidade fiscal. </w:t>
            </w:r>
          </w:p>
          <w:p w:rsidR="00BD50A4" w:rsidRPr="00C82C49" w:rsidRDefault="00173360" w:rsidP="00BD50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Debates sobre </w:t>
            </w:r>
            <w:r w:rsidR="00BD50A4" w:rsidRPr="00C82C49">
              <w:rPr>
                <w:sz w:val="20"/>
                <w:szCs w:val="20"/>
              </w:rPr>
              <w:t>a elaboração de uma legislação estadual</w:t>
            </w:r>
            <w:r w:rsidRPr="00C82C49">
              <w:rPr>
                <w:sz w:val="20"/>
                <w:szCs w:val="20"/>
              </w:rPr>
              <w:t>,</w:t>
            </w:r>
            <w:r w:rsidR="00BD50A4" w:rsidRPr="00C82C49">
              <w:rPr>
                <w:sz w:val="20"/>
                <w:szCs w:val="20"/>
              </w:rPr>
              <w:t xml:space="preserve"> com regras ficais subnacionais, principais tópicos a serem contemplados e os desafios para sua </w:t>
            </w:r>
            <w:proofErr w:type="gramStart"/>
            <w:r w:rsidR="00BD50A4" w:rsidRPr="00C82C49">
              <w:rPr>
                <w:sz w:val="20"/>
                <w:szCs w:val="20"/>
              </w:rPr>
              <w:t>implementação</w:t>
            </w:r>
            <w:proofErr w:type="gramEnd"/>
            <w:r w:rsidR="00BD50A4" w:rsidRPr="00C82C49">
              <w:rPr>
                <w:sz w:val="20"/>
                <w:szCs w:val="20"/>
              </w:rPr>
              <w:t xml:space="preserve">. </w:t>
            </w:r>
          </w:p>
          <w:p w:rsidR="00C70F84" w:rsidRPr="00C82C49" w:rsidRDefault="00C70F84" w:rsidP="00C70F8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Após o debate do tema no Workshop, concluiu-se sobre a </w:t>
            </w:r>
            <w:r w:rsidR="007124B3">
              <w:rPr>
                <w:sz w:val="20"/>
                <w:szCs w:val="20"/>
              </w:rPr>
              <w:t xml:space="preserve">defesa da </w:t>
            </w:r>
            <w:r w:rsidRPr="00C82C49">
              <w:rPr>
                <w:sz w:val="20"/>
                <w:szCs w:val="20"/>
              </w:rPr>
              <w:t>criação da LRF estadual o seguinte: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Há espaço e necessidade de uma LRF estadual. 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Necessidade de uma cultura cívica e pacto político.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Considerar especificidades dos estados.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Principais elementos: 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Gastos com pessoal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Comprometimento dos outros poderes, </w:t>
            </w:r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Conceitos mais precisos (RCL, Incentivos fiscais, orçamento, gastos com pessoal, transparência, fundos de previdência, etc.</w:t>
            </w:r>
            <w:proofErr w:type="gramStart"/>
            <w:r w:rsidRPr="00C82C49">
              <w:rPr>
                <w:sz w:val="20"/>
                <w:szCs w:val="20"/>
              </w:rPr>
              <w:t>)</w:t>
            </w:r>
            <w:proofErr w:type="gramEnd"/>
          </w:p>
          <w:p w:rsidR="00C70F84" w:rsidRPr="00C82C49" w:rsidRDefault="00C70F84" w:rsidP="00732BD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 xml:space="preserve">Mecanismos de </w:t>
            </w:r>
            <w:proofErr w:type="spellStart"/>
            <w:r w:rsidRPr="00C82C49">
              <w:rPr>
                <w:sz w:val="20"/>
                <w:szCs w:val="20"/>
              </w:rPr>
              <w:t>Enforcement</w:t>
            </w:r>
            <w:proofErr w:type="spellEnd"/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Inúmeras ações que não dependem de lei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Duas frentes: atualização da LRF nacional e LRF estadual</w:t>
            </w:r>
          </w:p>
          <w:p w:rsidR="00C70F84" w:rsidRPr="00C82C49" w:rsidRDefault="00C70F84" w:rsidP="00732BD9">
            <w:pPr>
              <w:numPr>
                <w:ilvl w:val="0"/>
                <w:numId w:val="2"/>
              </w:numPr>
              <w:spacing w:after="0" w:line="240" w:lineRule="auto"/>
              <w:ind w:hanging="357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Ações imediatas:</w:t>
            </w:r>
          </w:p>
          <w:p w:rsidR="00C70F84" w:rsidRPr="00C82C49" w:rsidRDefault="00C70F84" w:rsidP="00732BD9">
            <w:pPr>
              <w:pStyle w:val="PargrafodaLista"/>
              <w:numPr>
                <w:ilvl w:val="2"/>
                <w:numId w:val="4"/>
              </w:numPr>
              <w:spacing w:after="0" w:line="240" w:lineRule="auto"/>
              <w:ind w:left="1418" w:hanging="284"/>
              <w:jc w:val="both"/>
              <w:rPr>
                <w:sz w:val="20"/>
                <w:szCs w:val="20"/>
              </w:rPr>
            </w:pPr>
            <w:proofErr w:type="gramStart"/>
            <w:r w:rsidRPr="00C82C49">
              <w:rPr>
                <w:sz w:val="20"/>
                <w:szCs w:val="20"/>
              </w:rPr>
              <w:t>Diagnóstico mais preciso</w:t>
            </w:r>
            <w:proofErr w:type="gramEnd"/>
            <w:r w:rsidRPr="00C82C49">
              <w:rPr>
                <w:sz w:val="20"/>
                <w:szCs w:val="20"/>
              </w:rPr>
              <w:t xml:space="preserve"> da situação.</w:t>
            </w:r>
          </w:p>
          <w:p w:rsidR="00C70F84" w:rsidRPr="00C82C49" w:rsidRDefault="00C70F84" w:rsidP="00732BD9">
            <w:pPr>
              <w:pStyle w:val="PargrafodaLista"/>
              <w:numPr>
                <w:ilvl w:val="2"/>
                <w:numId w:val="4"/>
              </w:numPr>
              <w:spacing w:after="0" w:line="240" w:lineRule="auto"/>
              <w:ind w:left="1418" w:hanging="284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Estabelecer uma agenda. Tem</w:t>
            </w:r>
            <w:r w:rsidR="007124B3">
              <w:rPr>
                <w:sz w:val="20"/>
                <w:szCs w:val="20"/>
              </w:rPr>
              <w:t>-se</w:t>
            </w:r>
            <w:r w:rsidRPr="00C82C49">
              <w:rPr>
                <w:sz w:val="20"/>
                <w:szCs w:val="20"/>
              </w:rPr>
              <w:t xml:space="preserve"> espaço e ousadia</w:t>
            </w:r>
          </w:p>
          <w:p w:rsidR="00950274" w:rsidRPr="005F3291" w:rsidRDefault="009D1510" w:rsidP="00C7191C">
            <w:pPr>
              <w:pStyle w:val="PargrafodaLista"/>
              <w:numPr>
                <w:ilvl w:val="2"/>
                <w:numId w:val="4"/>
              </w:numPr>
              <w:spacing w:after="0" w:line="240" w:lineRule="auto"/>
              <w:ind w:left="1418" w:hanging="284"/>
              <w:jc w:val="both"/>
              <w:rPr>
                <w:sz w:val="20"/>
                <w:szCs w:val="20"/>
              </w:rPr>
            </w:pPr>
            <w:r w:rsidRPr="00C82C49">
              <w:rPr>
                <w:sz w:val="20"/>
                <w:szCs w:val="20"/>
              </w:rPr>
              <w:t>Mob</w:t>
            </w:r>
            <w:r w:rsidR="00C70F84" w:rsidRPr="00C82C49">
              <w:rPr>
                <w:sz w:val="20"/>
                <w:szCs w:val="20"/>
              </w:rPr>
              <w:t>ilização</w:t>
            </w:r>
          </w:p>
        </w:tc>
      </w:tr>
      <w:tr w:rsidR="0030568B" w:rsidRPr="00087C46" w:rsidTr="005F3291">
        <w:trPr>
          <w:trHeight w:val="1852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30568B" w:rsidRPr="00007C77" w:rsidRDefault="0030568B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8" w:name="_Toc445737958"/>
            <w:bookmarkStart w:id="19" w:name="_Toc445738155"/>
            <w:bookmarkStart w:id="20" w:name="_Toc446315456"/>
            <w:bookmarkStart w:id="21" w:name="_Toc447203681"/>
            <w:bookmarkStart w:id="22" w:name="_Toc447542590"/>
            <w:bookmarkStart w:id="23" w:name="_Toc447695409"/>
            <w:bookmarkStart w:id="24" w:name="_Toc447697543"/>
            <w:bookmarkStart w:id="25" w:name="_Toc447724016"/>
            <w:bookmarkStart w:id="26" w:name="_Toc449428522"/>
            <w:bookmarkStart w:id="27" w:name="_Toc451449976"/>
            <w:bookmarkStart w:id="28" w:name="_Toc454345581"/>
            <w:r w:rsidRPr="00007C77">
              <w:rPr>
                <w:bCs w:val="0"/>
                <w:color w:val="FFFFFF"/>
              </w:rPr>
              <w:t>2º Resultado Relevante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68B" w:rsidRPr="00087C46" w:rsidRDefault="0030568B" w:rsidP="00464B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Realização do Seminário Internacional: “Cooperação Intergovernamental em Matéria Fiscal: Reflexões para o Aperfeiçoamento do Federalismo Fiscal no Brasil” – realização nos dias </w:t>
            </w:r>
            <w:r w:rsidRPr="00C2788B">
              <w:rPr>
                <w:sz w:val="20"/>
                <w:szCs w:val="20"/>
              </w:rPr>
              <w:t>21 e 22 setembro de 2015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68B" w:rsidRPr="00C2788B" w:rsidRDefault="0030568B" w:rsidP="003A7A1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788B">
              <w:rPr>
                <w:sz w:val="20"/>
                <w:szCs w:val="20"/>
              </w:rPr>
              <w:t>Promo</w:t>
            </w:r>
            <w:r w:rsidR="00D97441">
              <w:rPr>
                <w:sz w:val="20"/>
                <w:szCs w:val="20"/>
              </w:rPr>
              <w:t>ção d</w:t>
            </w:r>
            <w:r w:rsidRPr="00C2788B">
              <w:rPr>
                <w:sz w:val="20"/>
                <w:szCs w:val="20"/>
              </w:rPr>
              <w:t>o debate sobre mecanismos de cooperação em matéria fiscal entre os Estados brasileiros e de articulação com o Governo Federal e o Congresso Nacional, à luz de relevantes experiências internacionais.</w:t>
            </w:r>
          </w:p>
          <w:p w:rsidR="0030568B" w:rsidRPr="00EA4D09" w:rsidRDefault="0030568B" w:rsidP="00464B9F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6F51" w:rsidRPr="00087C46" w:rsidTr="005F3291">
        <w:trPr>
          <w:trHeight w:val="2677"/>
        </w:trPr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4584D3"/>
            <w:vAlign w:val="center"/>
          </w:tcPr>
          <w:p w:rsidR="00066F51" w:rsidRPr="00007C77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29" w:name="_Toc454345582"/>
            <w:r>
              <w:rPr>
                <w:bCs w:val="0"/>
                <w:color w:val="FFFFFF"/>
              </w:rPr>
              <w:t>3º Resultado Relevante</w:t>
            </w:r>
            <w:bookmarkEnd w:id="29"/>
          </w:p>
        </w:tc>
        <w:tc>
          <w:tcPr>
            <w:tcW w:w="3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66F51" w:rsidRPr="007B652B" w:rsidRDefault="00066F51" w:rsidP="00066F51">
            <w:pPr>
              <w:pStyle w:val="PargrafodaLista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Preparação da nova operação de crédito – definição das diretrizes e recomendações, marco conceitual com uso de indicadores (MD-GEFIS</w:t>
            </w:r>
            <w:proofErr w:type="gramStart"/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66F51" w:rsidRDefault="00066F51" w:rsidP="00066F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Implementação</w:t>
            </w:r>
            <w:proofErr w:type="gramEnd"/>
            <w:r>
              <w:rPr>
                <w:sz w:val="20"/>
                <w:szCs w:val="20"/>
              </w:rPr>
              <w:t xml:space="preserve"> de novas melhorias e inovações na Gestão Fiscal, por meio de nova linha de crédito </w:t>
            </w:r>
            <w:r w:rsidRPr="003A7A1A">
              <w:rPr>
                <w:sz w:val="20"/>
                <w:szCs w:val="20"/>
              </w:rPr>
              <w:t>(PROFISCO II)</w:t>
            </w:r>
            <w:r>
              <w:rPr>
                <w:sz w:val="20"/>
                <w:szCs w:val="20"/>
              </w:rPr>
              <w:t xml:space="preserve">. Em negociação entre o BID e o </w:t>
            </w:r>
            <w:r w:rsidRPr="003A7A1A">
              <w:rPr>
                <w:sz w:val="20"/>
                <w:szCs w:val="20"/>
              </w:rPr>
              <w:t>Ministro da Fa</w:t>
            </w:r>
            <w:r>
              <w:rPr>
                <w:sz w:val="20"/>
                <w:szCs w:val="20"/>
              </w:rPr>
              <w:t>zenda.</w:t>
            </w:r>
          </w:p>
        </w:tc>
      </w:tr>
    </w:tbl>
    <w:p w:rsidR="004A21B7" w:rsidRDefault="004A21B7"/>
    <w:tbl>
      <w:tblPr>
        <w:tblW w:w="10665" w:type="dxa"/>
        <w:tblBorders>
          <w:top w:val="single" w:sz="4" w:space="0" w:color="auto"/>
          <w:bottom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3493"/>
        <w:gridCol w:w="4678"/>
      </w:tblGrid>
      <w:tr w:rsidR="004A21B7" w:rsidRPr="00087C46" w:rsidTr="00066F51">
        <w:trPr>
          <w:trHeight w:val="1960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4A21B7" w:rsidRPr="00007C77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30" w:name="_Toc445737961"/>
            <w:bookmarkStart w:id="31" w:name="_Toc445738158"/>
            <w:bookmarkStart w:id="32" w:name="_Toc446315459"/>
            <w:bookmarkStart w:id="33" w:name="_Toc447203684"/>
            <w:bookmarkStart w:id="34" w:name="_Toc447542593"/>
            <w:bookmarkStart w:id="35" w:name="_Toc447695412"/>
            <w:bookmarkStart w:id="36" w:name="_Toc447697546"/>
            <w:bookmarkStart w:id="37" w:name="_Toc447724019"/>
            <w:bookmarkStart w:id="38" w:name="_Toc449428525"/>
            <w:bookmarkStart w:id="39" w:name="_Toc451449979"/>
            <w:bookmarkStart w:id="40" w:name="_Toc454345583"/>
            <w:r>
              <w:rPr>
                <w:bCs w:val="0"/>
                <w:color w:val="FFFFFF"/>
              </w:rPr>
              <w:lastRenderedPageBreak/>
              <w:t>4</w:t>
            </w:r>
            <w:r w:rsidR="004A21B7" w:rsidRPr="00007C77">
              <w:rPr>
                <w:bCs w:val="0"/>
                <w:color w:val="FFFFFF"/>
              </w:rPr>
              <w:t>º Resultado Relevante</w:t>
            </w:r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1B7" w:rsidRDefault="004A21B7" w:rsidP="00833B4B">
            <w:pPr>
              <w:pStyle w:val="PargrafodaLista"/>
              <w:spacing w:after="0" w:line="240" w:lineRule="auto"/>
              <w:ind w:left="34" w:right="8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Realização do </w:t>
            </w:r>
            <w:r w:rsidRPr="00753E13">
              <w:rPr>
                <w:sz w:val="20"/>
                <w:szCs w:val="20"/>
              </w:rPr>
              <w:t xml:space="preserve">Workshop sobre Indicadores de Gestão Fiscal realizado em Brasília, no período de </w:t>
            </w:r>
            <w:proofErr w:type="gramStart"/>
            <w:r w:rsidRPr="00753E13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e 3</w:t>
            </w:r>
            <w:r w:rsidRPr="00753E13">
              <w:rPr>
                <w:sz w:val="20"/>
                <w:szCs w:val="20"/>
              </w:rPr>
              <w:t xml:space="preserve"> de maio de 2016.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21B7" w:rsidRDefault="00D97441" w:rsidP="00D974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Análise d</w:t>
            </w:r>
            <w:r w:rsidR="004A21B7">
              <w:rPr>
                <w:sz w:val="20"/>
                <w:szCs w:val="20"/>
              </w:rPr>
              <w:t>a proposta e coleta</w:t>
            </w:r>
            <w:r>
              <w:rPr>
                <w:sz w:val="20"/>
                <w:szCs w:val="20"/>
              </w:rPr>
              <w:t xml:space="preserve"> dos </w:t>
            </w:r>
            <w:r w:rsidR="004A21B7">
              <w:rPr>
                <w:sz w:val="20"/>
                <w:szCs w:val="20"/>
              </w:rPr>
              <w:t>comentários para o aperfeiçoamento do modelo conceitual e respectiva Matriz de Processos e Indicadores para a Avaliação da Maturidade e Desempenho da Gestão Fiscal (MD-GEFIS), aplicável aos Estados e ao Distrito Federal, no âmbito do PROFISCO II (BR X1039).</w:t>
            </w:r>
          </w:p>
        </w:tc>
      </w:tr>
      <w:tr w:rsidR="004A21B7" w:rsidRPr="00087C46" w:rsidTr="00066F51">
        <w:trPr>
          <w:trHeight w:val="2257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4A21B7" w:rsidRPr="00007C77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41" w:name="_Toc447542594"/>
            <w:bookmarkStart w:id="42" w:name="_Toc447695413"/>
            <w:bookmarkStart w:id="43" w:name="_Toc447697547"/>
            <w:bookmarkStart w:id="44" w:name="_Toc447724020"/>
            <w:bookmarkStart w:id="45" w:name="_Toc449428526"/>
            <w:bookmarkStart w:id="46" w:name="_Toc451449980"/>
            <w:bookmarkStart w:id="47" w:name="_Toc454345584"/>
            <w:r>
              <w:rPr>
                <w:bCs w:val="0"/>
                <w:color w:val="FFFFFF"/>
              </w:rPr>
              <w:t>5</w:t>
            </w:r>
            <w:r w:rsidR="004A21B7" w:rsidRPr="00007C77">
              <w:rPr>
                <w:bCs w:val="0"/>
                <w:color w:val="FFFFFF"/>
              </w:rPr>
              <w:t>º Resultado Relevante</w:t>
            </w:r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1B7" w:rsidRPr="007B652B" w:rsidRDefault="004A21B7" w:rsidP="004A21B7">
            <w:pPr>
              <w:pStyle w:val="PargrafodaLista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Aprovação do ITCF no CONFAZ e criação do GT.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21B7" w:rsidRDefault="00D97441" w:rsidP="00D974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Aprovação,</w:t>
            </w:r>
            <w:r w:rsidR="004A21B7">
              <w:rPr>
                <w:sz w:val="20"/>
                <w:szCs w:val="20"/>
              </w:rPr>
              <w:t xml:space="preserve"> na reunião do CONFAZ de dezembro de 2015</w:t>
            </w:r>
            <w:r>
              <w:rPr>
                <w:sz w:val="20"/>
                <w:szCs w:val="20"/>
              </w:rPr>
              <w:t>,</w:t>
            </w:r>
            <w:r w:rsidR="004A21B7">
              <w:rPr>
                <w:sz w:val="20"/>
                <w:szCs w:val="20"/>
              </w:rPr>
              <w:t xml:space="preserve"> a implantação e acompanhamento do ITCF nas secretarias de fazendas estaduais e do DF. </w:t>
            </w:r>
            <w:r>
              <w:rPr>
                <w:sz w:val="20"/>
                <w:szCs w:val="20"/>
              </w:rPr>
              <w:t xml:space="preserve">Aprovação </w:t>
            </w:r>
            <w:r w:rsidR="004A21B7">
              <w:rPr>
                <w:sz w:val="20"/>
                <w:szCs w:val="20"/>
              </w:rPr>
              <w:t xml:space="preserve">em plenária da COGEF </w:t>
            </w:r>
            <w:proofErr w:type="gramStart"/>
            <w:r w:rsidR="004A21B7">
              <w:rPr>
                <w:sz w:val="20"/>
                <w:szCs w:val="20"/>
              </w:rPr>
              <w:t>a</w:t>
            </w:r>
            <w:proofErr w:type="gramEnd"/>
            <w:r w:rsidR="004A21B7">
              <w:rPr>
                <w:sz w:val="20"/>
                <w:szCs w:val="20"/>
              </w:rPr>
              <w:t xml:space="preserve"> criação do GT/ITCF com objetivo de manter as avaliações periódicas e as melhorias nos indicadores de transparências fiscais. O ITCF estará integrado </w:t>
            </w:r>
            <w:r>
              <w:rPr>
                <w:sz w:val="20"/>
                <w:szCs w:val="20"/>
              </w:rPr>
              <w:t>ao</w:t>
            </w:r>
            <w:r w:rsidR="004A21B7">
              <w:rPr>
                <w:sz w:val="20"/>
                <w:szCs w:val="20"/>
              </w:rPr>
              <w:t xml:space="preserve"> MD-GEFIZ.</w:t>
            </w:r>
            <w:r w:rsidR="00E76413">
              <w:rPr>
                <w:sz w:val="20"/>
                <w:szCs w:val="20"/>
              </w:rPr>
              <w:t xml:space="preserve"> Realizada pesquisa com 24 Estados, sobre a situação </w:t>
            </w:r>
            <w:proofErr w:type="gramStart"/>
            <w:r w:rsidR="00E76413">
              <w:rPr>
                <w:sz w:val="20"/>
                <w:szCs w:val="20"/>
              </w:rPr>
              <w:t>dos atual</w:t>
            </w:r>
            <w:proofErr w:type="gramEnd"/>
            <w:r w:rsidR="00E76413">
              <w:rPr>
                <w:sz w:val="20"/>
                <w:szCs w:val="20"/>
              </w:rPr>
              <w:t xml:space="preserve"> e propostas de fortalecimento do índice nos Estados e DF. Percepção da necessidade da participação maior dos integrantes da COGEF e a centralização no site das Secretarias de Fazenda do acesso a todos os indicadores publicados.</w:t>
            </w:r>
          </w:p>
        </w:tc>
      </w:tr>
      <w:tr w:rsidR="00833B4B" w:rsidRPr="00087C46" w:rsidTr="00066F51">
        <w:trPr>
          <w:trHeight w:val="2257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833B4B" w:rsidRPr="00007C77" w:rsidRDefault="00066F51" w:rsidP="00833B4B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48" w:name="_Toc454345585"/>
            <w:r>
              <w:rPr>
                <w:bCs w:val="0"/>
                <w:color w:val="FFFFFF"/>
              </w:rPr>
              <w:t>6</w:t>
            </w:r>
            <w:r w:rsidR="00833B4B">
              <w:rPr>
                <w:bCs w:val="0"/>
                <w:color w:val="FFFFFF"/>
              </w:rPr>
              <w:t>º Resultado Relevante</w:t>
            </w:r>
            <w:bookmarkEnd w:id="48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B4B" w:rsidRDefault="00833B4B" w:rsidP="004A21B7">
            <w:pPr>
              <w:pStyle w:val="PargrafodaLista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Finalizaç</w:t>
            </w:r>
            <w:r w:rsidR="00AD4F6B">
              <w:rPr>
                <w:sz w:val="20"/>
                <w:szCs w:val="20"/>
              </w:rPr>
              <w:t xml:space="preserve">ão de </w:t>
            </w:r>
            <w:proofErr w:type="gramStart"/>
            <w:r w:rsidR="00AD4F6B">
              <w:rPr>
                <w:sz w:val="20"/>
                <w:szCs w:val="20"/>
              </w:rPr>
              <w:t>4</w:t>
            </w:r>
            <w:proofErr w:type="gramEnd"/>
            <w:r w:rsidR="00AD4F6B">
              <w:rPr>
                <w:sz w:val="20"/>
                <w:szCs w:val="20"/>
              </w:rPr>
              <w:t xml:space="preserve"> </w:t>
            </w:r>
            <w:proofErr w:type="spellStart"/>
            <w:r w:rsidR="00AD4F6B">
              <w:rPr>
                <w:sz w:val="20"/>
                <w:szCs w:val="20"/>
              </w:rPr>
              <w:t>PROFISCOs</w:t>
            </w:r>
            <w:proofErr w:type="spellEnd"/>
            <w:r w:rsidR="00AD4F6B">
              <w:rPr>
                <w:sz w:val="20"/>
                <w:szCs w:val="20"/>
              </w:rPr>
              <w:t xml:space="preserve"> Estaduais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33B4B" w:rsidRPr="00D46C98" w:rsidRDefault="00833B4B" w:rsidP="00D46C98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u w:val="single"/>
                <w:lang w:eastAsia="pt-BR"/>
              </w:rPr>
            </w:pPr>
            <w:r w:rsidRPr="00D46C98">
              <w:rPr>
                <w:rFonts w:cs="Calibri"/>
                <w:b/>
                <w:bCs/>
                <w:sz w:val="20"/>
                <w:szCs w:val="20"/>
                <w:u w:val="single"/>
                <w:lang w:eastAsia="pt-BR"/>
              </w:rPr>
              <w:t>Execução da Linha de Crédito PROFISCO</w:t>
            </w:r>
          </w:p>
          <w:p w:rsidR="00833B4B" w:rsidRPr="00D46C98" w:rsidRDefault="00833B4B" w:rsidP="00D46C9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D46C98">
              <w:rPr>
                <w:rFonts w:cs="Calibri"/>
                <w:b/>
                <w:bCs/>
                <w:sz w:val="20"/>
                <w:szCs w:val="20"/>
                <w:lang w:eastAsia="pt-BR"/>
              </w:rPr>
              <w:t xml:space="preserve">Projetos Finalizados: </w:t>
            </w:r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>MG, PA, CE e RJ;</w:t>
            </w:r>
          </w:p>
          <w:p w:rsidR="00833B4B" w:rsidRPr="00D46C98" w:rsidRDefault="00833B4B" w:rsidP="00D46C9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D46C98">
              <w:rPr>
                <w:rFonts w:cs="Calibri"/>
                <w:b/>
                <w:bCs/>
                <w:sz w:val="20"/>
                <w:szCs w:val="20"/>
                <w:lang w:eastAsia="pt-BR"/>
              </w:rPr>
              <w:t>Projetos com Boa Execução:</w:t>
            </w:r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 xml:space="preserve"> PE, PI, MA, MS, SC, SP, RS, RN e RO.</w:t>
            </w:r>
          </w:p>
          <w:p w:rsidR="00833B4B" w:rsidRPr="00D46C98" w:rsidRDefault="00833B4B" w:rsidP="00D46C9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D46C98">
              <w:rPr>
                <w:rFonts w:cs="Calibri"/>
                <w:b/>
                <w:bCs/>
                <w:sz w:val="20"/>
                <w:szCs w:val="20"/>
                <w:lang w:eastAsia="pt-BR"/>
              </w:rPr>
              <w:t>Projetos Regulares:</w:t>
            </w:r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 xml:space="preserve"> ES, PB, TO, GO, AL, SE, BA, MT, PR, PMINF e </w:t>
            </w:r>
            <w:proofErr w:type="gramStart"/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>DF</w:t>
            </w:r>
            <w:proofErr w:type="gramEnd"/>
          </w:p>
          <w:p w:rsidR="00833B4B" w:rsidRPr="00D46C98" w:rsidRDefault="00833B4B" w:rsidP="00D46C9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46C98">
              <w:rPr>
                <w:rFonts w:cs="Calibri"/>
                <w:b/>
                <w:bCs/>
                <w:sz w:val="20"/>
                <w:szCs w:val="20"/>
                <w:lang w:eastAsia="pt-BR"/>
              </w:rPr>
              <w:t>Projetos Não Assinados:</w:t>
            </w:r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 xml:space="preserve"> AP, RR, AM, </w:t>
            </w:r>
            <w:proofErr w:type="gramStart"/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>AC</w:t>
            </w:r>
            <w:proofErr w:type="gramEnd"/>
          </w:p>
          <w:p w:rsidR="00D46C98" w:rsidRPr="00D46C98" w:rsidRDefault="00D46C98" w:rsidP="00D46C9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46C98" w:rsidRPr="00D46C98" w:rsidRDefault="00D46C98" w:rsidP="00D46C98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t-BR"/>
              </w:rPr>
            </w:pPr>
            <w:r w:rsidRPr="00D46C98">
              <w:rPr>
                <w:rFonts w:cs="Calibri"/>
                <w:b/>
                <w:bCs/>
                <w:sz w:val="20"/>
                <w:szCs w:val="20"/>
                <w:u w:val="single"/>
                <w:lang w:eastAsia="pt-BR"/>
              </w:rPr>
              <w:t>Percentual de Desembolsos da CCLIP PROFISCO</w:t>
            </w:r>
            <w:r w:rsidRPr="00D46C98">
              <w:rPr>
                <w:rFonts w:cs="Calibri"/>
                <w:b/>
                <w:bCs/>
                <w:sz w:val="20"/>
                <w:szCs w:val="20"/>
                <w:lang w:eastAsia="pt-BR"/>
              </w:rPr>
              <w:t>:</w:t>
            </w:r>
          </w:p>
          <w:p w:rsidR="00D46C98" w:rsidRPr="00D46C98" w:rsidRDefault="00D46C98" w:rsidP="00D46C9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>Projetos assinados: 67,37%</w:t>
            </w:r>
          </w:p>
          <w:p w:rsidR="00D46C98" w:rsidRPr="00D46C98" w:rsidRDefault="00D46C98" w:rsidP="00D46C9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eastAsia="pt-BR"/>
              </w:rPr>
            </w:pPr>
            <w:r w:rsidRPr="00D46C98">
              <w:rPr>
                <w:rFonts w:cs="Calibri"/>
                <w:bCs/>
                <w:sz w:val="20"/>
                <w:szCs w:val="20"/>
                <w:lang w:eastAsia="pt-BR"/>
              </w:rPr>
              <w:t>Incluindo projetos não assinados: 57,02%</w:t>
            </w:r>
          </w:p>
          <w:p w:rsidR="00D46C98" w:rsidRPr="00D46C98" w:rsidRDefault="00D46C98" w:rsidP="00D46C98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46C98" w:rsidRPr="00087C46" w:rsidTr="00E7006F">
        <w:trPr>
          <w:trHeight w:val="1124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D46C98" w:rsidRDefault="00066F51" w:rsidP="00833B4B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49" w:name="_Toc454345586"/>
            <w:r>
              <w:rPr>
                <w:bCs w:val="0"/>
                <w:color w:val="FFFFFF"/>
              </w:rPr>
              <w:t>7</w:t>
            </w:r>
            <w:r w:rsidR="00D46C98">
              <w:rPr>
                <w:bCs w:val="0"/>
                <w:color w:val="FFFFFF"/>
              </w:rPr>
              <w:t>º Resultado relevante</w:t>
            </w:r>
            <w:bookmarkEnd w:id="49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C98" w:rsidRDefault="00D46C98" w:rsidP="004A21B7">
            <w:pPr>
              <w:pStyle w:val="PargrafodaLista"/>
              <w:spacing w:after="0" w:line="240" w:lineRule="auto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Participação da COGEF como integrante da </w:t>
            </w:r>
            <w:r w:rsidRPr="00D46C98">
              <w:rPr>
                <w:sz w:val="20"/>
                <w:szCs w:val="20"/>
              </w:rPr>
              <w:t>Rede de Descentralização e Gestão Fiscal Subnacional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6C98" w:rsidRDefault="00D46C98" w:rsidP="00D46C98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 como ob</w:t>
            </w:r>
            <w:r w:rsidRPr="00D46C98">
              <w:rPr>
                <w:sz w:val="20"/>
                <w:szCs w:val="20"/>
              </w:rPr>
              <w:t xml:space="preserve">jetivo promover e intercambiar conhecimentos, experiências e inovação em descentralização e gestão pública fiscal subnacional, </w:t>
            </w:r>
            <w:r>
              <w:rPr>
                <w:sz w:val="20"/>
                <w:szCs w:val="20"/>
              </w:rPr>
              <w:t>por meio de uma r</w:t>
            </w:r>
            <w:r w:rsidRPr="00D46C98">
              <w:rPr>
                <w:sz w:val="20"/>
                <w:szCs w:val="20"/>
              </w:rPr>
              <w:t xml:space="preserve">ede que articule regionalmente o diálogo técnico. </w:t>
            </w:r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Número:</w:t>
            </w:r>
            <w:r w:rsidRPr="008F4BFF">
              <w:rPr>
                <w:sz w:val="20"/>
                <w:szCs w:val="20"/>
              </w:rPr>
              <w:t xml:space="preserve"> RG-T2691 </w:t>
            </w:r>
            <w:r w:rsidRPr="008F4BFF">
              <w:rPr>
                <w:sz w:val="20"/>
                <w:szCs w:val="20"/>
              </w:rPr>
              <w:tab/>
            </w:r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Data de aprovação:</w:t>
            </w:r>
            <w:r w:rsidRPr="008F4BFF">
              <w:rPr>
                <w:sz w:val="20"/>
                <w:szCs w:val="20"/>
              </w:rPr>
              <w:t xml:space="preserve"> 30 de setembro de 2015</w:t>
            </w:r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Beneficiários:</w:t>
            </w:r>
            <w:r w:rsidRPr="008F4BFF">
              <w:rPr>
                <w:sz w:val="20"/>
                <w:szCs w:val="20"/>
              </w:rPr>
              <w:t xml:space="preserve"> Argentina, Bolívia, Brasil, Chile, Colômbia, Costa Rica, Guatemala, Honduras, México, Panamá, Peru, República Dominicana y </w:t>
            </w:r>
            <w:proofErr w:type="gramStart"/>
            <w:r w:rsidRPr="008F4BFF">
              <w:rPr>
                <w:sz w:val="20"/>
                <w:szCs w:val="20"/>
              </w:rPr>
              <w:t>Uruguai</w:t>
            </w:r>
            <w:proofErr w:type="gramEnd"/>
            <w:r w:rsidRPr="008F4BFF">
              <w:rPr>
                <w:sz w:val="20"/>
                <w:szCs w:val="20"/>
              </w:rPr>
              <w:t xml:space="preserve"> </w:t>
            </w:r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Agência Executora:</w:t>
            </w:r>
            <w:r w:rsidRPr="008F4BFF">
              <w:rPr>
                <w:sz w:val="20"/>
                <w:szCs w:val="20"/>
              </w:rPr>
              <w:t xml:space="preserve"> BID</w:t>
            </w:r>
            <w:r>
              <w:rPr>
                <w:sz w:val="20"/>
                <w:szCs w:val="20"/>
              </w:rPr>
              <w:t xml:space="preserve">, por meio da </w:t>
            </w:r>
            <w:r w:rsidRPr="008F4BFF">
              <w:rPr>
                <w:sz w:val="20"/>
                <w:szCs w:val="20"/>
              </w:rPr>
              <w:t xml:space="preserve">Divisão de Gestão Fiscal e </w:t>
            </w:r>
            <w:proofErr w:type="gramStart"/>
            <w:r w:rsidRPr="008F4BFF">
              <w:rPr>
                <w:sz w:val="20"/>
                <w:szCs w:val="20"/>
              </w:rPr>
              <w:t>Municipal</w:t>
            </w:r>
            <w:proofErr w:type="gramEnd"/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Doadores</w:t>
            </w:r>
            <w:r w:rsidRPr="008F4BFF">
              <w:rPr>
                <w:sz w:val="20"/>
                <w:szCs w:val="20"/>
              </w:rPr>
              <w:t xml:space="preserve">: Promoção de Bens Públicos Regionais (RPG) </w:t>
            </w:r>
            <w:r w:rsidRPr="008F4BFF">
              <w:rPr>
                <w:sz w:val="20"/>
                <w:szCs w:val="20"/>
              </w:rPr>
              <w:tab/>
            </w:r>
          </w:p>
          <w:p w:rsidR="008F4BFF" w:rsidRPr="008F4BFF" w:rsidRDefault="00E5668B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Valor do financiamento</w:t>
            </w:r>
            <w:r w:rsidR="008F4BFF" w:rsidRPr="008F4BFF">
              <w:rPr>
                <w:sz w:val="20"/>
                <w:szCs w:val="20"/>
              </w:rPr>
              <w:t>: US$600.000</w:t>
            </w:r>
          </w:p>
          <w:p w:rsidR="008F4BFF" w:rsidRPr="008F4BFF" w:rsidRDefault="00E5668B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Contrapartida l</w:t>
            </w:r>
            <w:r w:rsidR="008F4BFF" w:rsidRPr="00E5668B">
              <w:rPr>
                <w:b/>
                <w:sz w:val="20"/>
                <w:szCs w:val="20"/>
              </w:rPr>
              <w:t>ocal:</w:t>
            </w:r>
            <w:r w:rsidR="008F4BFF" w:rsidRPr="008F4BFF">
              <w:rPr>
                <w:sz w:val="20"/>
                <w:szCs w:val="20"/>
              </w:rPr>
              <w:t xml:space="preserve"> US$ 70.000</w:t>
            </w:r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Período de Desembolsos</w:t>
            </w:r>
            <w:r w:rsidRPr="008F4BFF">
              <w:rPr>
                <w:sz w:val="20"/>
                <w:szCs w:val="20"/>
              </w:rPr>
              <w:t>: 38 meses (período de execução 36 meses)</w:t>
            </w:r>
          </w:p>
          <w:p w:rsidR="008F4BFF" w:rsidRPr="008F4BFF" w:rsidRDefault="008F4BFF" w:rsidP="008F4BF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Tipos de consultores:</w:t>
            </w:r>
            <w:r w:rsidRPr="008F4BFF">
              <w:rPr>
                <w:sz w:val="20"/>
                <w:szCs w:val="20"/>
              </w:rPr>
              <w:t xml:space="preserve"> Firmas e consultores individuais</w:t>
            </w:r>
          </w:p>
          <w:p w:rsidR="008F4BFF" w:rsidRPr="00E5668B" w:rsidRDefault="008F4BFF" w:rsidP="008F4BF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5668B">
              <w:rPr>
                <w:b/>
                <w:sz w:val="20"/>
                <w:szCs w:val="20"/>
              </w:rPr>
              <w:t>Componentes:</w:t>
            </w:r>
          </w:p>
          <w:p w:rsidR="008F4BFF" w:rsidRPr="008F4BFF" w:rsidRDefault="008F4BFF" w:rsidP="008F4BFF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8F4BFF">
              <w:rPr>
                <w:sz w:val="20"/>
                <w:szCs w:val="20"/>
              </w:rPr>
              <w:t>I. Rede de Descentralização e Plano de Ação</w:t>
            </w:r>
          </w:p>
          <w:p w:rsidR="008F4BFF" w:rsidRPr="008F4BFF" w:rsidRDefault="008F4BFF" w:rsidP="008F4BFF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8F4BFF">
              <w:rPr>
                <w:sz w:val="20"/>
                <w:szCs w:val="20"/>
              </w:rPr>
              <w:t>II. Informação e Capacitação</w:t>
            </w:r>
          </w:p>
          <w:p w:rsidR="00D46C98" w:rsidRPr="008F4BFF" w:rsidRDefault="008F4BFF" w:rsidP="00066F51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 w:rsidRPr="008F4BFF">
              <w:rPr>
                <w:sz w:val="20"/>
                <w:szCs w:val="20"/>
              </w:rPr>
              <w:t>III. Criação e Disseminação de Conhecimento</w:t>
            </w:r>
          </w:p>
        </w:tc>
      </w:tr>
      <w:tr w:rsidR="00772462" w:rsidRPr="00087C46" w:rsidTr="00E7006F">
        <w:trPr>
          <w:trHeight w:val="1567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772462" w:rsidRPr="00007C77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0" w:name="_Toc454345587"/>
            <w:r>
              <w:rPr>
                <w:bCs w:val="0"/>
                <w:color w:val="FFFFFF"/>
              </w:rPr>
              <w:lastRenderedPageBreak/>
              <w:t>8</w:t>
            </w:r>
            <w:r w:rsidR="00772462">
              <w:rPr>
                <w:bCs w:val="0"/>
                <w:color w:val="FFFFFF"/>
              </w:rPr>
              <w:t>º Resultado Relevante</w:t>
            </w:r>
            <w:bookmarkEnd w:id="50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462" w:rsidRDefault="00772462" w:rsidP="004A21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</w:t>
            </w:r>
            <w:r w:rsidR="00AD4F6B">
              <w:rPr>
                <w:sz w:val="20"/>
                <w:szCs w:val="20"/>
              </w:rPr>
              <w:t>ão no</w:t>
            </w:r>
            <w:r>
              <w:rPr>
                <w:sz w:val="20"/>
                <w:szCs w:val="20"/>
              </w:rPr>
              <w:t xml:space="preserve"> Seminário Internacional de Compras Públicas Estaduais nos dias 25 e 26 de fevereiro de 2016, em </w:t>
            </w:r>
            <w:proofErr w:type="gramStart"/>
            <w:r>
              <w:rPr>
                <w:sz w:val="20"/>
                <w:szCs w:val="20"/>
              </w:rPr>
              <w:t>Manaus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462" w:rsidRPr="00772462" w:rsidRDefault="00772462" w:rsidP="007724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2462">
              <w:rPr>
                <w:sz w:val="20"/>
                <w:szCs w:val="20"/>
              </w:rPr>
              <w:t>Apresent</w:t>
            </w:r>
            <w:r>
              <w:rPr>
                <w:sz w:val="20"/>
                <w:szCs w:val="20"/>
              </w:rPr>
              <w:t>ação</w:t>
            </w:r>
            <w:r w:rsidR="00EA7E07">
              <w:rPr>
                <w:sz w:val="20"/>
                <w:szCs w:val="20"/>
              </w:rPr>
              <w:t xml:space="preserve"> na reunião da COGEF DF</w:t>
            </w:r>
            <w:r>
              <w:rPr>
                <w:sz w:val="20"/>
                <w:szCs w:val="20"/>
              </w:rPr>
              <w:t xml:space="preserve"> d</w:t>
            </w:r>
            <w:r w:rsidRPr="00772462">
              <w:rPr>
                <w:sz w:val="20"/>
                <w:szCs w:val="20"/>
              </w:rPr>
              <w:t xml:space="preserve">os avanços do </w:t>
            </w:r>
            <w:r>
              <w:rPr>
                <w:sz w:val="20"/>
                <w:szCs w:val="20"/>
              </w:rPr>
              <w:t>diagnóstico de compras públicas</w:t>
            </w:r>
            <w:r w:rsidR="00C35212">
              <w:rPr>
                <w:sz w:val="20"/>
                <w:szCs w:val="20"/>
              </w:rPr>
              <w:t>, para contribuir no controle das despesas, um dos temas do PROFISCO II</w:t>
            </w:r>
            <w:r w:rsidRPr="00772462">
              <w:rPr>
                <w:sz w:val="20"/>
                <w:szCs w:val="20"/>
              </w:rPr>
              <w:t xml:space="preserve">. A ENAP foi parceira </w:t>
            </w:r>
            <w:r w:rsidR="00EA7E07">
              <w:rPr>
                <w:sz w:val="20"/>
                <w:szCs w:val="20"/>
              </w:rPr>
              <w:t>no</w:t>
            </w:r>
            <w:r w:rsidRPr="00772462">
              <w:rPr>
                <w:sz w:val="20"/>
                <w:szCs w:val="20"/>
              </w:rPr>
              <w:t xml:space="preserve"> processo. Diagnóstico: 20 estados participaram do diagnóstico</w:t>
            </w:r>
            <w:r w:rsidR="00EA7E07">
              <w:rPr>
                <w:sz w:val="20"/>
                <w:szCs w:val="20"/>
              </w:rPr>
              <w:t xml:space="preserve">. </w:t>
            </w:r>
            <w:r w:rsidRPr="00772462">
              <w:rPr>
                <w:sz w:val="20"/>
                <w:szCs w:val="20"/>
              </w:rPr>
              <w:t xml:space="preserve">O Estado de MG incentiva </w:t>
            </w:r>
            <w:proofErr w:type="gramStart"/>
            <w:r w:rsidRPr="00772462">
              <w:rPr>
                <w:sz w:val="20"/>
                <w:szCs w:val="20"/>
              </w:rPr>
              <w:t>a</w:t>
            </w:r>
            <w:proofErr w:type="gramEnd"/>
            <w:r w:rsidRPr="00772462">
              <w:rPr>
                <w:sz w:val="20"/>
                <w:szCs w:val="20"/>
              </w:rPr>
              <w:t xml:space="preserve"> participação das Micro e Pequenas Empresa</w:t>
            </w:r>
            <w:r w:rsidR="00EA7E07">
              <w:rPr>
                <w:sz w:val="20"/>
                <w:szCs w:val="20"/>
              </w:rPr>
              <w:t>s</w:t>
            </w:r>
            <w:r w:rsidRPr="00772462">
              <w:rPr>
                <w:sz w:val="20"/>
                <w:szCs w:val="20"/>
              </w:rPr>
              <w:t>;</w:t>
            </w:r>
          </w:p>
          <w:p w:rsidR="00772462" w:rsidRPr="00772462" w:rsidRDefault="00772462" w:rsidP="0077246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2462">
              <w:rPr>
                <w:sz w:val="20"/>
                <w:szCs w:val="20"/>
              </w:rPr>
              <w:t>O Estado de SP conseguiu reduzir o tempo de preparação de licitações com a utilização da BEC.</w:t>
            </w:r>
          </w:p>
          <w:p w:rsidR="00772462" w:rsidRDefault="00772462" w:rsidP="007724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6F51" w:rsidRPr="00087C46" w:rsidTr="00E7006F">
        <w:trPr>
          <w:trHeight w:val="1567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066F51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1" w:name="_Toc454345588"/>
            <w:r>
              <w:rPr>
                <w:bCs w:val="0"/>
                <w:color w:val="FFFFFF"/>
              </w:rPr>
              <w:t>9º Resultado Relevante</w:t>
            </w:r>
            <w:bookmarkEnd w:id="51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51" w:rsidRPr="00087C46" w:rsidRDefault="00066F51" w:rsidP="00066F5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Elaboração do Mapa Estratégico da COGEF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51" w:rsidRPr="00EA4D09" w:rsidRDefault="00066F51" w:rsidP="00066F5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Construção do Mapa a partir das definições pelos integrantes da COGEF, em gestões anteriores, e </w:t>
            </w:r>
            <w:r w:rsidRPr="00663320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companhamento d</w:t>
            </w:r>
            <w:r w:rsidRPr="00663320">
              <w:rPr>
                <w:sz w:val="20"/>
                <w:szCs w:val="20"/>
              </w:rPr>
              <w:t xml:space="preserve">as ações planejadas </w:t>
            </w:r>
            <w:r>
              <w:rPr>
                <w:sz w:val="20"/>
                <w:szCs w:val="20"/>
              </w:rPr>
              <w:t>p</w:t>
            </w:r>
            <w:r w:rsidRPr="00663320">
              <w:rPr>
                <w:sz w:val="20"/>
                <w:szCs w:val="20"/>
              </w:rPr>
              <w:t>ara cada</w:t>
            </w:r>
            <w:r>
              <w:rPr>
                <w:sz w:val="20"/>
                <w:szCs w:val="20"/>
              </w:rPr>
              <w:t xml:space="preserve"> um dos eixos: </w:t>
            </w:r>
            <w:r w:rsidRPr="00663320">
              <w:rPr>
                <w:sz w:val="20"/>
                <w:szCs w:val="20"/>
              </w:rPr>
              <w:t xml:space="preserve">EIXO </w:t>
            </w:r>
            <w:proofErr w:type="gramStart"/>
            <w:r w:rsidRPr="00663320">
              <w:rPr>
                <w:sz w:val="20"/>
                <w:szCs w:val="20"/>
              </w:rPr>
              <w:t>1</w:t>
            </w:r>
            <w:proofErr w:type="gramEnd"/>
            <w:r w:rsidRPr="00663320">
              <w:rPr>
                <w:sz w:val="20"/>
                <w:szCs w:val="20"/>
              </w:rPr>
              <w:t>. Efetividade de resultados dos programas de modernização</w:t>
            </w:r>
            <w:r>
              <w:rPr>
                <w:sz w:val="20"/>
                <w:szCs w:val="20"/>
              </w:rPr>
              <w:t xml:space="preserve">; </w:t>
            </w:r>
            <w:r w:rsidRPr="00663320">
              <w:rPr>
                <w:sz w:val="20"/>
                <w:szCs w:val="20"/>
              </w:rPr>
              <w:t xml:space="preserve">EIXO </w:t>
            </w:r>
            <w:proofErr w:type="gramStart"/>
            <w:r w:rsidRPr="00663320">
              <w:rPr>
                <w:sz w:val="20"/>
                <w:szCs w:val="20"/>
              </w:rPr>
              <w:t>2</w:t>
            </w:r>
            <w:proofErr w:type="gramEnd"/>
            <w:r w:rsidRPr="00663320">
              <w:rPr>
                <w:sz w:val="20"/>
                <w:szCs w:val="20"/>
              </w:rPr>
              <w:t>. Aperfeiçoamento da gestão fiscal subnacional (geração do conhecimento)</w:t>
            </w:r>
            <w:r>
              <w:rPr>
                <w:sz w:val="20"/>
                <w:szCs w:val="20"/>
              </w:rPr>
              <w:t xml:space="preserve">; </w:t>
            </w:r>
            <w:r w:rsidRPr="00663320">
              <w:rPr>
                <w:sz w:val="20"/>
                <w:szCs w:val="20"/>
              </w:rPr>
              <w:t xml:space="preserve">EIXO </w:t>
            </w:r>
            <w:proofErr w:type="gramStart"/>
            <w:r w:rsidRPr="00663320">
              <w:rPr>
                <w:sz w:val="20"/>
                <w:szCs w:val="20"/>
              </w:rPr>
              <w:t>3</w:t>
            </w:r>
            <w:proofErr w:type="gramEnd"/>
            <w:r w:rsidRPr="00663320">
              <w:rPr>
                <w:sz w:val="20"/>
                <w:szCs w:val="20"/>
              </w:rPr>
              <w:t>. Gestão da informação e do conhecimento (organização e disseminação)</w:t>
            </w:r>
            <w:r>
              <w:rPr>
                <w:sz w:val="20"/>
                <w:szCs w:val="20"/>
              </w:rPr>
              <w:t xml:space="preserve">; </w:t>
            </w:r>
            <w:r w:rsidRPr="00663320">
              <w:rPr>
                <w:sz w:val="20"/>
                <w:szCs w:val="20"/>
              </w:rPr>
              <w:t xml:space="preserve">EIXO </w:t>
            </w:r>
            <w:proofErr w:type="gramStart"/>
            <w:r w:rsidRPr="00663320">
              <w:rPr>
                <w:sz w:val="20"/>
                <w:szCs w:val="20"/>
              </w:rPr>
              <w:t>4</w:t>
            </w:r>
            <w:proofErr w:type="gramEnd"/>
            <w:r w:rsidRPr="00663320">
              <w:rPr>
                <w:sz w:val="20"/>
                <w:szCs w:val="20"/>
              </w:rPr>
              <w:t>. Redes de Governança e Parcerias</w:t>
            </w:r>
            <w:r>
              <w:rPr>
                <w:sz w:val="20"/>
                <w:szCs w:val="20"/>
              </w:rPr>
              <w:t xml:space="preserve">; EIXO </w:t>
            </w: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  <w:r>
              <w:rPr>
                <w:sz w:val="20"/>
                <w:szCs w:val="20"/>
              </w:rPr>
              <w:t>. Fortalecimento COGEF</w:t>
            </w:r>
          </w:p>
        </w:tc>
      </w:tr>
      <w:tr w:rsidR="00066F51" w:rsidRPr="00087C46" w:rsidTr="00E7006F">
        <w:trPr>
          <w:trHeight w:val="1567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066F51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2" w:name="_Toc454345589"/>
            <w:r>
              <w:rPr>
                <w:bCs w:val="0"/>
                <w:color w:val="FFFFFF"/>
              </w:rPr>
              <w:t>10º Resultado Relevante</w:t>
            </w:r>
            <w:bookmarkEnd w:id="52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6F51" w:rsidRDefault="00066F51" w:rsidP="00C54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do Relatório da Gestão 2015/2016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6F51" w:rsidRDefault="00066F51" w:rsidP="002D319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 do Rel</w:t>
            </w:r>
            <w:r w:rsidRPr="002D3198">
              <w:rPr>
                <w:sz w:val="20"/>
                <w:szCs w:val="20"/>
              </w:rPr>
              <w:t>atório da Gestão 2015/2016</w:t>
            </w:r>
            <w:r>
              <w:rPr>
                <w:sz w:val="20"/>
                <w:szCs w:val="20"/>
              </w:rPr>
              <w:t>, com</w:t>
            </w:r>
            <w:r w:rsidRPr="002D3198">
              <w:rPr>
                <w:sz w:val="20"/>
                <w:szCs w:val="20"/>
              </w:rPr>
              <w:t xml:space="preserve">: o novo layout do Mapa Estratégico da COGEF, os principais resultados e benefícios, as recomendações para a próxima gestão e um resumo das palestras e temas apresentados nas quatro reuniões da gestão sob o comando de Emanoel. </w:t>
            </w:r>
          </w:p>
        </w:tc>
      </w:tr>
      <w:tr w:rsidR="00066F51" w:rsidRPr="00087C46" w:rsidTr="00E7006F">
        <w:trPr>
          <w:trHeight w:val="926"/>
        </w:trPr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4584D3"/>
            <w:vAlign w:val="center"/>
          </w:tcPr>
          <w:p w:rsidR="00066F51" w:rsidRDefault="000A00CB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3" w:name="_Toc454345590"/>
            <w:r>
              <w:rPr>
                <w:bCs w:val="0"/>
                <w:color w:val="FFFFFF"/>
              </w:rPr>
              <w:t>11º Resultado Rel</w:t>
            </w:r>
            <w:r w:rsidR="00066F51">
              <w:rPr>
                <w:bCs w:val="0"/>
                <w:color w:val="FFFFFF"/>
              </w:rPr>
              <w:t>evante</w:t>
            </w:r>
            <w:bookmarkEnd w:id="53"/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51" w:rsidRDefault="00066F51" w:rsidP="00C54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Melhoria do </w:t>
            </w:r>
            <w:r w:rsidRPr="00C546DF">
              <w:rPr>
                <w:sz w:val="20"/>
                <w:szCs w:val="20"/>
              </w:rPr>
              <w:t>Site da COGEF</w:t>
            </w:r>
            <w:r>
              <w:rPr>
                <w:sz w:val="20"/>
                <w:szCs w:val="20"/>
              </w:rPr>
              <w:t xml:space="preserve"> (</w:t>
            </w:r>
            <w:r w:rsidRPr="00C546DF">
              <w:rPr>
                <w:sz w:val="20"/>
                <w:szCs w:val="20"/>
              </w:rPr>
              <w:t xml:space="preserve">plataforma </w:t>
            </w:r>
            <w:proofErr w:type="spellStart"/>
            <w:r w:rsidRPr="00C546DF">
              <w:rPr>
                <w:sz w:val="20"/>
                <w:szCs w:val="20"/>
              </w:rPr>
              <w:t>Wordpress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F51" w:rsidRDefault="00066F51" w:rsidP="004A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Melhoria na organização e facilidade para publicação da documentação dos Estados.</w:t>
            </w:r>
          </w:p>
        </w:tc>
      </w:tr>
      <w:tr w:rsidR="00066F51" w:rsidRPr="00087C46" w:rsidTr="00E7006F">
        <w:trPr>
          <w:trHeight w:val="1082"/>
        </w:trPr>
        <w:tc>
          <w:tcPr>
            <w:tcW w:w="24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4584D3"/>
            <w:vAlign w:val="center"/>
          </w:tcPr>
          <w:p w:rsidR="00066F51" w:rsidRPr="00007C77" w:rsidRDefault="00066F51" w:rsidP="00007C77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4" w:name="_Toc454345591"/>
            <w:r>
              <w:rPr>
                <w:bCs w:val="0"/>
                <w:color w:val="FFFFFF"/>
              </w:rPr>
              <w:t>12</w:t>
            </w:r>
            <w:r w:rsidRPr="00007C77">
              <w:rPr>
                <w:bCs w:val="0"/>
                <w:color w:val="FFFFFF"/>
              </w:rPr>
              <w:t>º Resultado Relevante</w:t>
            </w:r>
            <w:bookmarkEnd w:id="54"/>
          </w:p>
        </w:tc>
        <w:tc>
          <w:tcPr>
            <w:tcW w:w="34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6F51" w:rsidRPr="00087C46" w:rsidRDefault="00066F51" w:rsidP="004A21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Troca de conhecimento e experiências nos temas abordados nas palestras das reuniões da COGEF.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66F51" w:rsidRPr="00EA4D09" w:rsidRDefault="00066F51" w:rsidP="004A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Relação no Anexo I</w:t>
            </w:r>
          </w:p>
        </w:tc>
      </w:tr>
    </w:tbl>
    <w:p w:rsidR="00C82C49" w:rsidRDefault="00C82C49"/>
    <w:tbl>
      <w:tblPr>
        <w:tblpPr w:leftFromText="141" w:rightFromText="141" w:vertAnchor="text" w:horzAnchor="margin" w:tblpY="-40"/>
        <w:tblW w:w="10606" w:type="dxa"/>
        <w:tblBorders>
          <w:top w:val="single" w:sz="18" w:space="0" w:color="auto"/>
          <w:bottom w:val="single" w:sz="18" w:space="0" w:color="auto"/>
        </w:tblBorders>
        <w:tblLook w:val="0680" w:firstRow="0" w:lastRow="0" w:firstColumn="1" w:lastColumn="0" w:noHBand="1" w:noVBand="1"/>
      </w:tblPr>
      <w:tblGrid>
        <w:gridCol w:w="2502"/>
        <w:gridCol w:w="8104"/>
      </w:tblGrid>
      <w:tr w:rsidR="004A21B7" w:rsidRPr="00EB1414" w:rsidTr="004A21B7">
        <w:tc>
          <w:tcPr>
            <w:tcW w:w="2502" w:type="dxa"/>
            <w:shd w:val="clear" w:color="auto" w:fill="31B6FD"/>
          </w:tcPr>
          <w:p w:rsidR="004A21B7" w:rsidRPr="00007C77" w:rsidRDefault="004A21B7" w:rsidP="00007C77">
            <w:pPr>
              <w:pStyle w:val="Ttulo2"/>
              <w:spacing w:line="240" w:lineRule="auto"/>
              <w:rPr>
                <w:b w:val="0"/>
                <w:bCs w:val="0"/>
                <w:color w:val="FFFFFF"/>
              </w:rPr>
            </w:pPr>
            <w:bookmarkStart w:id="55" w:name="_Toc454345592"/>
            <w:r w:rsidRPr="00007C77">
              <w:rPr>
                <w:bCs w:val="0"/>
                <w:color w:val="FFFFFF"/>
              </w:rPr>
              <w:t>Recomendações</w:t>
            </w:r>
            <w:proofErr w:type="gramStart"/>
            <w:r w:rsidRPr="00007C77">
              <w:rPr>
                <w:bCs w:val="0"/>
                <w:color w:val="FFFFFF"/>
              </w:rPr>
              <w:t xml:space="preserve">  </w:t>
            </w:r>
            <w:proofErr w:type="gramEnd"/>
            <w:r w:rsidRPr="00007C77">
              <w:rPr>
                <w:bCs w:val="0"/>
                <w:color w:val="FFFFFF"/>
              </w:rPr>
              <w:t>de Melhorias</w:t>
            </w:r>
            <w:bookmarkEnd w:id="55"/>
          </w:p>
        </w:tc>
        <w:tc>
          <w:tcPr>
            <w:tcW w:w="8104" w:type="dxa"/>
            <w:shd w:val="clear" w:color="auto" w:fill="auto"/>
            <w:vAlign w:val="center"/>
          </w:tcPr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  <w:lang w:eastAsia="pt-BR"/>
              </w:rPr>
              <w:t xml:space="preserve">Aprofundar o diagnóstico sobre a </w:t>
            </w:r>
            <w:r w:rsidRPr="00007C77">
              <w:rPr>
                <w:rFonts w:cs="Calibri"/>
                <w:b/>
                <w:bCs/>
                <w:szCs w:val="24"/>
                <w:u w:val="single"/>
                <w:lang w:eastAsia="pt-BR"/>
              </w:rPr>
              <w:t>criação da LRF estadual</w:t>
            </w:r>
            <w:r w:rsidRPr="00007C77">
              <w:rPr>
                <w:rFonts w:cs="Calibri"/>
                <w:bCs/>
                <w:szCs w:val="24"/>
                <w:u w:val="single"/>
                <w:lang w:eastAsia="pt-BR"/>
              </w:rPr>
              <w:t xml:space="preserve"> </w:t>
            </w:r>
            <w:r w:rsidRPr="00007C77">
              <w:rPr>
                <w:rFonts w:cs="Calibri"/>
                <w:szCs w:val="24"/>
                <w:lang w:eastAsia="pt-BR"/>
              </w:rPr>
              <w:t>para estabelecer uma agenda de trabalho, uma delas é a elaboração de uma Nota Técnica com todos os conteúdos sobre o tema, com o apoio dos Estados</w:t>
            </w:r>
            <w:r w:rsidRPr="00007C77">
              <w:rPr>
                <w:rFonts w:cs="Calibri"/>
                <w:color w:val="00B050"/>
                <w:szCs w:val="24"/>
                <w:lang w:eastAsia="pt-BR"/>
              </w:rPr>
              <w:t xml:space="preserve"> </w:t>
            </w:r>
            <w:r w:rsidRPr="00007C77">
              <w:rPr>
                <w:rFonts w:cs="Calibri"/>
                <w:szCs w:val="24"/>
                <w:lang w:eastAsia="pt-BR"/>
              </w:rPr>
              <w:t>para, a partir daí, mobilizá-los para esta iniciativa. Realizar um segundo Workshop sobre o tema. O MF solicitou que no diagnóstico também contemplasse os municípios e, considerando o atual momento da economia do país, talvez fosse o caso de melhorar a própria LRF federal;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Criar um grupo técnico para elaborar e obter </w:t>
            </w:r>
            <w:r w:rsidRPr="00007C77">
              <w:rPr>
                <w:rFonts w:cs="Calibri"/>
                <w:b/>
                <w:szCs w:val="24"/>
                <w:u w:val="single"/>
              </w:rPr>
              <w:t>Nova Cooperação Técnica com apoio da COGEF e CONFAZ</w:t>
            </w:r>
            <w:r w:rsidRPr="00007C77">
              <w:rPr>
                <w:rFonts w:cs="Calibri"/>
                <w:szCs w:val="24"/>
              </w:rPr>
              <w:t>. Este documento deverá contemplar todas as ações realizadas pela COGEF e quais as principais ações a serem realizadas na nova CT e um componente para capacitação dos gestores da COGEF e para Seminários.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</w:rPr>
              <w:t xml:space="preserve">Elaborar proposta de </w:t>
            </w:r>
            <w:r w:rsidRPr="00007C77">
              <w:rPr>
                <w:rFonts w:cs="Calibri"/>
                <w:b/>
                <w:szCs w:val="24"/>
                <w:u w:val="single"/>
              </w:rPr>
              <w:t xml:space="preserve">modelo da estrutura e funcionamento das </w:t>
            </w:r>
            <w:proofErr w:type="spellStart"/>
            <w:r w:rsidRPr="00007C77">
              <w:rPr>
                <w:rFonts w:cs="Calibri"/>
                <w:b/>
                <w:szCs w:val="24"/>
                <w:u w:val="single"/>
              </w:rPr>
              <w:t>UCPs</w:t>
            </w:r>
            <w:proofErr w:type="spellEnd"/>
            <w:r w:rsidRPr="00007C77">
              <w:rPr>
                <w:rFonts w:cs="Calibri"/>
                <w:szCs w:val="24"/>
              </w:rPr>
              <w:t>;</w:t>
            </w:r>
          </w:p>
          <w:p w:rsidR="004A21B7" w:rsidRPr="00007C77" w:rsidRDefault="004A21B7" w:rsidP="00007C7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</w:rPr>
              <w:t xml:space="preserve">Aumentar as </w:t>
            </w:r>
            <w:r w:rsidRPr="00007C77">
              <w:rPr>
                <w:rFonts w:cs="Calibri"/>
                <w:b/>
                <w:szCs w:val="24"/>
                <w:u w:val="single"/>
              </w:rPr>
              <w:t>parcerias com as redes internacionais</w:t>
            </w:r>
            <w:r w:rsidRPr="00007C77">
              <w:rPr>
                <w:rFonts w:cs="Calibri"/>
                <w:szCs w:val="24"/>
              </w:rPr>
              <w:t>;</w:t>
            </w:r>
          </w:p>
          <w:p w:rsidR="00007C77" w:rsidRPr="00007C77" w:rsidRDefault="00007C77" w:rsidP="0017440E">
            <w:pPr>
              <w:pStyle w:val="PargrafodaLista"/>
              <w:spacing w:after="0" w:line="240" w:lineRule="auto"/>
              <w:jc w:val="both"/>
              <w:rPr>
                <w:rFonts w:cs="Calibri"/>
                <w:szCs w:val="24"/>
              </w:rPr>
            </w:pPr>
          </w:p>
        </w:tc>
      </w:tr>
    </w:tbl>
    <w:p w:rsidR="004A21B7" w:rsidRDefault="004A21B7"/>
    <w:tbl>
      <w:tblPr>
        <w:tblpPr w:leftFromText="141" w:rightFromText="141" w:vertAnchor="text" w:horzAnchor="margin" w:tblpY="-40"/>
        <w:tblW w:w="10606" w:type="dxa"/>
        <w:tblBorders>
          <w:top w:val="single" w:sz="18" w:space="0" w:color="auto"/>
          <w:bottom w:val="single" w:sz="18" w:space="0" w:color="auto"/>
        </w:tblBorders>
        <w:tblLook w:val="0680" w:firstRow="0" w:lastRow="0" w:firstColumn="1" w:lastColumn="0" w:noHBand="1" w:noVBand="1"/>
      </w:tblPr>
      <w:tblGrid>
        <w:gridCol w:w="2518"/>
        <w:gridCol w:w="8088"/>
      </w:tblGrid>
      <w:tr w:rsidR="004A21B7" w:rsidRPr="00EB1414" w:rsidTr="004A21B7">
        <w:tc>
          <w:tcPr>
            <w:tcW w:w="2518" w:type="dxa"/>
            <w:shd w:val="clear" w:color="auto" w:fill="31B6FD"/>
          </w:tcPr>
          <w:p w:rsidR="004A21B7" w:rsidRPr="00D02003" w:rsidRDefault="004A21B7" w:rsidP="004A21B7">
            <w:pPr>
              <w:spacing w:after="0" w:line="240" w:lineRule="auto"/>
              <w:jc w:val="both"/>
              <w:rPr>
                <w:bCs/>
                <w:color w:val="FFFFFF"/>
                <w:sz w:val="26"/>
                <w:szCs w:val="26"/>
              </w:rPr>
            </w:pPr>
          </w:p>
        </w:tc>
        <w:tc>
          <w:tcPr>
            <w:tcW w:w="8088" w:type="dxa"/>
            <w:shd w:val="clear" w:color="auto" w:fill="auto"/>
            <w:vAlign w:val="center"/>
          </w:tcPr>
          <w:p w:rsidR="0017440E" w:rsidRPr="00007C77" w:rsidRDefault="0017440E" w:rsidP="0017440E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Cs w:val="24"/>
                <w:lang w:eastAsia="pt-BR"/>
              </w:rPr>
            </w:pPr>
            <w:r w:rsidRPr="00007C77">
              <w:rPr>
                <w:rFonts w:cs="Calibri"/>
                <w:szCs w:val="24"/>
                <w:lang w:val="es-ES"/>
              </w:rPr>
              <w:t xml:space="preserve">Participar </w:t>
            </w:r>
            <w:proofErr w:type="spellStart"/>
            <w:r w:rsidRPr="00007C77">
              <w:rPr>
                <w:rFonts w:cs="Calibri"/>
                <w:szCs w:val="24"/>
                <w:lang w:val="es-ES"/>
              </w:rPr>
              <w:t>ativamente</w:t>
            </w:r>
            <w:proofErr w:type="spellEnd"/>
            <w:r w:rsidRPr="00007C77">
              <w:rPr>
                <w:rFonts w:cs="Calibri"/>
                <w:szCs w:val="24"/>
                <w:lang w:val="es-ES"/>
              </w:rPr>
              <w:t xml:space="preserve"> da </w:t>
            </w:r>
            <w:r w:rsidRPr="00007C77">
              <w:rPr>
                <w:rFonts w:cs="Calibri"/>
                <w:b/>
                <w:bCs/>
                <w:i/>
                <w:szCs w:val="24"/>
                <w:u w:val="single"/>
                <w:lang w:val="es-ES"/>
              </w:rPr>
              <w:t xml:space="preserve">Red de Descentralización y Gestión Fiscal </w:t>
            </w:r>
            <w:proofErr w:type="spellStart"/>
            <w:r w:rsidRPr="00007C77">
              <w:rPr>
                <w:rFonts w:cs="Calibri"/>
                <w:b/>
                <w:bCs/>
                <w:i/>
                <w:szCs w:val="24"/>
                <w:u w:val="single"/>
                <w:lang w:val="es-ES"/>
              </w:rPr>
              <w:t>Subnacional</w:t>
            </w:r>
            <w:proofErr w:type="spellEnd"/>
            <w:r w:rsidRPr="00007C77">
              <w:rPr>
                <w:rFonts w:cs="Calibri"/>
                <w:b/>
                <w:bCs/>
                <w:i/>
                <w:szCs w:val="24"/>
                <w:u w:val="single"/>
                <w:lang w:val="es-ES"/>
              </w:rPr>
              <w:t>;</w:t>
            </w:r>
          </w:p>
          <w:p w:rsidR="00175876" w:rsidRDefault="0017440E" w:rsidP="0017440E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Incluir nas ações de </w:t>
            </w:r>
            <w:r w:rsidRPr="00007C77">
              <w:rPr>
                <w:rFonts w:cs="Calibri"/>
                <w:b/>
                <w:szCs w:val="24"/>
                <w:u w:val="single"/>
              </w:rPr>
              <w:t>capacitação</w:t>
            </w:r>
            <w:r w:rsidRPr="00007C77">
              <w:rPr>
                <w:rFonts w:cs="Calibri"/>
                <w:szCs w:val="24"/>
              </w:rPr>
              <w:t xml:space="preserve"> os cursos de “Maestrias em Administração Tributária e Administração </w:t>
            </w:r>
            <w:proofErr w:type="spellStart"/>
            <w:r w:rsidRPr="00007C77">
              <w:rPr>
                <w:rFonts w:cs="Calibri"/>
                <w:szCs w:val="24"/>
              </w:rPr>
              <w:t>Financeira</w:t>
            </w:r>
            <w:proofErr w:type="gramStart"/>
            <w:r w:rsidRPr="00007C77">
              <w:rPr>
                <w:rFonts w:cs="Calibri"/>
                <w:szCs w:val="24"/>
              </w:rPr>
              <w:t>”;</w:t>
            </w:r>
            <w:proofErr w:type="gramEnd"/>
            <w:r w:rsidR="00175876" w:rsidRPr="00007C77">
              <w:rPr>
                <w:rFonts w:cs="Calibri"/>
                <w:szCs w:val="24"/>
              </w:rPr>
              <w:t>Viabilizar</w:t>
            </w:r>
            <w:proofErr w:type="spellEnd"/>
            <w:r w:rsidR="00175876" w:rsidRPr="00007C77">
              <w:rPr>
                <w:rFonts w:cs="Calibri"/>
                <w:szCs w:val="24"/>
              </w:rPr>
              <w:t xml:space="preserve"> reuniões conjuntas (Estados, Municípios e União) com a </w:t>
            </w:r>
            <w:r w:rsidR="00175876" w:rsidRPr="00007C77">
              <w:rPr>
                <w:rFonts w:cs="Calibri"/>
                <w:b/>
                <w:szCs w:val="24"/>
                <w:u w:val="single"/>
              </w:rPr>
              <w:t>Rede COGEP</w:t>
            </w:r>
            <w:r w:rsidR="00175876" w:rsidRPr="00007C77">
              <w:rPr>
                <w:rFonts w:cs="Calibri"/>
                <w:szCs w:val="24"/>
              </w:rPr>
              <w:t>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Finalizar a proposta de Avaliação da Maturidade em Gestão para Resultados com a criação do quadro de indicadores de melhoria de gestão fiscal nos Estados e manter levantamento continuado da avaliação, com a </w:t>
            </w:r>
            <w:r w:rsidRPr="00007C77">
              <w:rPr>
                <w:rFonts w:cs="Calibri"/>
                <w:szCs w:val="24"/>
                <w:lang w:eastAsia="pt-BR"/>
              </w:rPr>
              <w:t xml:space="preserve">elaboração do </w:t>
            </w:r>
            <w:r w:rsidRPr="00007C77">
              <w:rPr>
                <w:rFonts w:cs="Calibri"/>
                <w:bCs/>
                <w:szCs w:val="24"/>
                <w:lang w:eastAsia="pt-BR"/>
              </w:rPr>
              <w:t xml:space="preserve">Marco Conceitual dos Indicadores de Gestão Fiscal </w:t>
            </w:r>
            <w:r w:rsidRPr="00007C77">
              <w:rPr>
                <w:rFonts w:cs="Calibri"/>
                <w:b/>
                <w:bCs/>
                <w:szCs w:val="24"/>
                <w:lang w:eastAsia="pt-BR"/>
              </w:rPr>
              <w:t xml:space="preserve">(MD-GFIS) </w:t>
            </w:r>
            <w:r w:rsidRPr="00007C77">
              <w:rPr>
                <w:rFonts w:cs="Calibri"/>
                <w:bCs/>
                <w:szCs w:val="24"/>
                <w:lang w:eastAsia="pt-BR"/>
              </w:rPr>
              <w:t>e a viabilização da implantação e consolidação da pesquisa de Maturidade e Desempenho da Gestão Fiscal</w:t>
            </w:r>
            <w:r w:rsidRPr="00007C77">
              <w:rPr>
                <w:rFonts w:cs="Calibri"/>
                <w:szCs w:val="24"/>
              </w:rPr>
              <w:t>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Incentivar participação dos integrantes das </w:t>
            </w:r>
            <w:proofErr w:type="spellStart"/>
            <w:r w:rsidRPr="00007C77">
              <w:rPr>
                <w:rFonts w:cs="Calibri"/>
                <w:szCs w:val="24"/>
              </w:rPr>
              <w:t>UCPs</w:t>
            </w:r>
            <w:proofErr w:type="spellEnd"/>
            <w:r w:rsidRPr="00007C77">
              <w:rPr>
                <w:rFonts w:cs="Calibri"/>
                <w:szCs w:val="24"/>
              </w:rPr>
              <w:t xml:space="preserve"> no curso de </w:t>
            </w:r>
            <w:r w:rsidRPr="00007C77">
              <w:rPr>
                <w:rFonts w:cs="Calibri"/>
                <w:b/>
                <w:szCs w:val="24"/>
              </w:rPr>
              <w:t>formação da ESAF</w:t>
            </w:r>
            <w:r w:rsidRPr="00007C77">
              <w:rPr>
                <w:rFonts w:cs="Calibri"/>
                <w:szCs w:val="24"/>
              </w:rPr>
              <w:t xml:space="preserve"> na modalidade Semipresencial;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Articular para apoiar </w:t>
            </w:r>
            <w:r w:rsidR="00692F62">
              <w:rPr>
                <w:rFonts w:cs="Calibri"/>
                <w:szCs w:val="24"/>
              </w:rPr>
              <w:t xml:space="preserve">os estados </w:t>
            </w:r>
            <w:proofErr w:type="gramStart"/>
            <w:r w:rsidR="00692F62">
              <w:rPr>
                <w:rFonts w:cs="Calibri"/>
                <w:szCs w:val="24"/>
              </w:rPr>
              <w:t>a</w:t>
            </w:r>
            <w:proofErr w:type="gramEnd"/>
            <w:r w:rsidR="00692F62">
              <w:rPr>
                <w:rFonts w:cs="Calibri"/>
                <w:szCs w:val="24"/>
              </w:rPr>
              <w:t xml:space="preserve"> viabilização </w:t>
            </w:r>
            <w:r w:rsidRPr="00007C77">
              <w:rPr>
                <w:rFonts w:cs="Calibri"/>
                <w:szCs w:val="24"/>
              </w:rPr>
              <w:t xml:space="preserve">a </w:t>
            </w:r>
            <w:r w:rsidRPr="00007C77">
              <w:rPr>
                <w:rFonts w:cs="Calibri"/>
                <w:b/>
                <w:szCs w:val="24"/>
              </w:rPr>
              <w:t>assinatura dos projetos ainda pendentes do PROFISCO I</w:t>
            </w:r>
            <w:r w:rsidRPr="00007C77">
              <w:rPr>
                <w:rFonts w:cs="Calibri"/>
                <w:szCs w:val="24"/>
              </w:rPr>
              <w:t>. (Alinhamento interno dos Estados para verificar as necessidades individuais de cada Estado para viabilização do desenho dos novos projetos fiscais).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Implantação e consolidação da </w:t>
            </w:r>
            <w:r w:rsidRPr="00007C77">
              <w:rPr>
                <w:rFonts w:cs="Calibri"/>
                <w:b/>
                <w:szCs w:val="24"/>
                <w:u w:val="single"/>
              </w:rPr>
              <w:t>Revista Eletrônica da COGEF</w:t>
            </w:r>
            <w:r w:rsidRPr="00007C77">
              <w:rPr>
                <w:rFonts w:cs="Calibri"/>
                <w:b/>
                <w:szCs w:val="24"/>
              </w:rPr>
              <w:t xml:space="preserve">, </w:t>
            </w:r>
            <w:r w:rsidRPr="00007C77">
              <w:rPr>
                <w:rFonts w:cs="Calibri"/>
                <w:szCs w:val="24"/>
              </w:rPr>
              <w:t>p</w:t>
            </w:r>
            <w:r w:rsidRPr="00007C77">
              <w:rPr>
                <w:rFonts w:cs="Calibri"/>
                <w:szCs w:val="24"/>
                <w:lang w:eastAsia="pt-BR"/>
              </w:rPr>
              <w:t>or meio da</w:t>
            </w:r>
            <w:r w:rsidRPr="00007C77">
              <w:rPr>
                <w:rFonts w:cs="Calibri"/>
                <w:szCs w:val="24"/>
              </w:rPr>
              <w:t xml:space="preserve"> documentação d</w:t>
            </w:r>
            <w:r w:rsidRPr="00007C77">
              <w:rPr>
                <w:rFonts w:cs="Calibri"/>
                <w:szCs w:val="24"/>
                <w:lang w:eastAsia="pt-BR"/>
              </w:rPr>
              <w:t xml:space="preserve">os produtos inovadores e emblemáticos do PROFISCO, para posterior publicação no site do CONFAZ. </w:t>
            </w:r>
          </w:p>
          <w:p w:rsidR="004A21B7" w:rsidRPr="00007C77" w:rsidRDefault="004A21B7" w:rsidP="004A21B7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  <w:szCs w:val="24"/>
              </w:rPr>
            </w:pPr>
            <w:r w:rsidRPr="00007C77">
              <w:rPr>
                <w:rFonts w:cs="Calibri"/>
                <w:szCs w:val="24"/>
              </w:rPr>
              <w:t xml:space="preserve">Aumentar parcerias com redes nacionais: </w:t>
            </w:r>
            <w:r w:rsidRPr="00007C77">
              <w:rPr>
                <w:rFonts w:cs="Calibri"/>
                <w:b/>
                <w:bCs/>
                <w:szCs w:val="24"/>
              </w:rPr>
              <w:t>CONFAZ, ENCAT, GEFIN, GDFAZ, CCTON, GOGEP, CONSAD, COSEPLAN;</w:t>
            </w:r>
          </w:p>
          <w:p w:rsidR="004A21B7" w:rsidRPr="00C1571A" w:rsidRDefault="004A21B7" w:rsidP="004A21B7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  <w:lang w:eastAsia="pt-BR"/>
              </w:rPr>
            </w:pPr>
            <w:r w:rsidRPr="00007C77">
              <w:rPr>
                <w:rFonts w:cs="Calibri"/>
                <w:bCs/>
                <w:szCs w:val="24"/>
              </w:rPr>
              <w:t>Continuidade de melhorias no</w:t>
            </w:r>
            <w:r w:rsidRPr="00007C77">
              <w:rPr>
                <w:rFonts w:cs="Calibri"/>
                <w:b/>
                <w:bCs/>
                <w:szCs w:val="24"/>
              </w:rPr>
              <w:t xml:space="preserve"> Portal da COGEF, </w:t>
            </w:r>
            <w:r w:rsidRPr="00007C77">
              <w:rPr>
                <w:rFonts w:cs="Calibri"/>
                <w:bCs/>
                <w:szCs w:val="24"/>
              </w:rPr>
              <w:t>dando ênfase a publicação dos documentos de aquisição dos estados;</w:t>
            </w:r>
          </w:p>
        </w:tc>
      </w:tr>
    </w:tbl>
    <w:p w:rsidR="004A21B7" w:rsidRDefault="004A21B7"/>
    <w:p w:rsidR="00950274" w:rsidRPr="003C6CCF" w:rsidRDefault="00950274" w:rsidP="00950274">
      <w:pPr>
        <w:spacing w:after="0"/>
        <w:jc w:val="both"/>
        <w:rPr>
          <w:vanish/>
        </w:rPr>
      </w:pPr>
    </w:p>
    <w:p w:rsidR="00950274" w:rsidRDefault="00950274" w:rsidP="00DF27DA">
      <w:pPr>
        <w:pStyle w:val="SemEspaamento"/>
        <w:rPr>
          <w:rStyle w:val="SemEspaamentoChar"/>
        </w:rPr>
      </w:pPr>
    </w:p>
    <w:bookmarkEnd w:id="3"/>
    <w:bookmarkEnd w:id="4"/>
    <w:p w:rsidR="00407073" w:rsidRDefault="00EE0249" w:rsidP="008A0FA0">
      <w:pPr>
        <w:pStyle w:val="SemEspaamento"/>
      </w:pPr>
      <w:r>
        <w:br w:type="page"/>
      </w:r>
    </w:p>
    <w:p w:rsidR="00533076" w:rsidRPr="00EA6A23" w:rsidRDefault="00533076" w:rsidP="00533076">
      <w:pPr>
        <w:pStyle w:val="Ttulo"/>
        <w:outlineLvl w:val="0"/>
        <w:rPr>
          <w:sz w:val="48"/>
        </w:rPr>
      </w:pPr>
      <w:bookmarkStart w:id="56" w:name="_Toc454345593"/>
      <w:bookmarkStart w:id="57" w:name="_Toc451450070"/>
      <w:r>
        <w:lastRenderedPageBreak/>
        <w:t>Anexo I</w:t>
      </w:r>
      <w:bookmarkEnd w:id="56"/>
    </w:p>
    <w:p w:rsidR="00533076" w:rsidRPr="00E7006F" w:rsidRDefault="00F0177A" w:rsidP="00533076">
      <w:pPr>
        <w:pStyle w:val="Ttulo2"/>
        <w:rPr>
          <w:sz w:val="28"/>
          <w:u w:val="single"/>
        </w:rPr>
      </w:pPr>
      <w:bookmarkStart w:id="58" w:name="_Toc454345594"/>
      <w:r w:rsidRPr="00E7006F">
        <w:rPr>
          <w:sz w:val="28"/>
          <w:u w:val="single"/>
        </w:rPr>
        <w:t>Relação das Palestras</w:t>
      </w:r>
      <w:bookmarkEnd w:id="58"/>
    </w:p>
    <w:p w:rsidR="00533076" w:rsidRDefault="00533076" w:rsidP="00012E4C">
      <w:pPr>
        <w:pStyle w:val="SemEspaamento"/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533076" w:rsidRPr="00087C46" w:rsidTr="007544A7">
        <w:trPr>
          <w:trHeight w:val="2990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33076" w:rsidRPr="008A269D" w:rsidRDefault="00533076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59" w:name="_Toc453231002"/>
            <w:bookmarkStart w:id="60" w:name="_Toc453231057"/>
            <w:bookmarkStart w:id="61" w:name="_Toc453231136"/>
            <w:bookmarkStart w:id="62" w:name="_Toc453231476"/>
            <w:bookmarkStart w:id="63" w:name="_Toc454344421"/>
            <w:bookmarkStart w:id="64" w:name="_Toc454345595"/>
            <w:r w:rsidRPr="008A269D">
              <w:rPr>
                <w:bCs w:val="0"/>
                <w:color w:val="FFFFFF"/>
              </w:rPr>
              <w:t xml:space="preserve">1ª </w:t>
            </w:r>
            <w:r w:rsidR="006C06DB" w:rsidRPr="008A269D">
              <w:rPr>
                <w:bCs w:val="0"/>
                <w:color w:val="FFFFFF"/>
              </w:rPr>
              <w:t>Tema</w:t>
            </w:r>
            <w:bookmarkEnd w:id="59"/>
            <w:bookmarkEnd w:id="60"/>
            <w:bookmarkEnd w:id="61"/>
            <w:bookmarkEnd w:id="62"/>
            <w:bookmarkEnd w:id="63"/>
            <w:bookmarkEnd w:id="64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80" w:rsidRPr="00D25E89" w:rsidRDefault="00533076" w:rsidP="00464B9F">
            <w:pPr>
              <w:spacing w:after="0" w:line="240" w:lineRule="auto"/>
              <w:rPr>
                <w:rFonts w:cs="Calibri"/>
                <w:b/>
                <w:szCs w:val="20"/>
                <w:lang w:eastAsia="pt-BR"/>
              </w:rPr>
            </w:pPr>
            <w:r w:rsidRPr="00D25E89">
              <w:rPr>
                <w:rFonts w:cs="Calibri"/>
                <w:b/>
                <w:szCs w:val="20"/>
                <w:lang w:eastAsia="pt-BR"/>
              </w:rPr>
              <w:t>Gestão de Convênios – Transferências Voluntárias de SC</w:t>
            </w:r>
            <w:r w:rsidR="00D85309" w:rsidRPr="00D25E89">
              <w:rPr>
                <w:rFonts w:cs="Calibri"/>
                <w:b/>
                <w:szCs w:val="20"/>
                <w:lang w:eastAsia="pt-BR"/>
              </w:rPr>
              <w:t xml:space="preserve"> </w:t>
            </w:r>
          </w:p>
          <w:p w:rsidR="00FA1080" w:rsidRDefault="00FA1080" w:rsidP="00464B9F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533076" w:rsidRPr="00012E4C" w:rsidRDefault="00D85309" w:rsidP="00464B9F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>(R</w:t>
            </w:r>
            <w:r w:rsidR="00751152" w:rsidRPr="00012E4C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2E4C" w:rsidRDefault="004F0622" w:rsidP="004F062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Tratou das transferências v</w:t>
            </w:r>
            <w:r w:rsidR="00533076" w:rsidRPr="00012E4C">
              <w:rPr>
                <w:rFonts w:cs="Calibri"/>
                <w:szCs w:val="20"/>
                <w:lang w:eastAsia="pt-BR"/>
              </w:rPr>
              <w:t>oluntárias,</w:t>
            </w:r>
            <w:r w:rsidRPr="00012E4C">
              <w:rPr>
                <w:rFonts w:cs="Calibri"/>
                <w:szCs w:val="20"/>
                <w:lang w:eastAsia="pt-BR"/>
              </w:rPr>
              <w:t xml:space="preserve"> l</w:t>
            </w:r>
            <w:r w:rsidR="00692F62">
              <w:rPr>
                <w:rFonts w:cs="Calibri"/>
                <w:szCs w:val="20"/>
                <w:lang w:eastAsia="pt-BR"/>
              </w:rPr>
              <w:t>egislação, fluxo e caracterí</w:t>
            </w:r>
            <w:r w:rsidR="00533076" w:rsidRPr="00012E4C">
              <w:rPr>
                <w:rFonts w:cs="Calibri"/>
                <w:szCs w:val="20"/>
                <w:lang w:eastAsia="pt-BR"/>
              </w:rPr>
              <w:t xml:space="preserve">sticas da Gestão de Convênios e Prestação de Contas no âmbito da Secretaria de Fazenda do Estado de Santa Catarina. </w:t>
            </w:r>
          </w:p>
          <w:p w:rsidR="00012E4C" w:rsidRDefault="00012E4C" w:rsidP="004F062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291C8B" w:rsidRPr="00E7006F" w:rsidRDefault="004F0622" w:rsidP="004F0622">
            <w:pPr>
              <w:spacing w:after="0" w:line="240" w:lineRule="auto"/>
              <w:rPr>
                <w:rFonts w:cs="Calibri"/>
                <w:b/>
                <w:szCs w:val="20"/>
                <w:lang w:val="pt-PT"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Palestrante: </w:t>
            </w:r>
            <w:r w:rsidRPr="00012E4C">
              <w:rPr>
                <w:rFonts w:cs="Calibri"/>
                <w:b/>
                <w:szCs w:val="20"/>
                <w:lang w:val="pt-PT" w:eastAsia="pt-BR"/>
              </w:rPr>
              <w:t>César Fernando Cavalli, Auditor Fiscal SC</w:t>
            </w:r>
            <w:r w:rsidR="00052AD5">
              <w:rPr>
                <w:rFonts w:cs="Calibri"/>
                <w:b/>
                <w:szCs w:val="20"/>
                <w:lang w:val="pt-PT" w:eastAsia="pt-BR"/>
              </w:rPr>
              <w:t>.</w:t>
            </w:r>
          </w:p>
        </w:tc>
      </w:tr>
      <w:tr w:rsidR="00533076" w:rsidRPr="00EA4D09" w:rsidTr="007544A7">
        <w:trPr>
          <w:trHeight w:val="809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533076" w:rsidRPr="008A269D" w:rsidRDefault="00533076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65" w:name="_Toc453231003"/>
            <w:bookmarkStart w:id="66" w:name="_Toc453231058"/>
            <w:bookmarkStart w:id="67" w:name="_Toc453231137"/>
            <w:bookmarkStart w:id="68" w:name="_Toc453231477"/>
            <w:bookmarkStart w:id="69" w:name="_Toc454344422"/>
            <w:bookmarkStart w:id="70" w:name="_Toc454345596"/>
            <w:r w:rsidRPr="008A269D">
              <w:rPr>
                <w:bCs w:val="0"/>
                <w:color w:val="FFFFFF"/>
              </w:rPr>
              <w:t xml:space="preserve">2ª </w:t>
            </w:r>
            <w:r w:rsidR="006C06DB" w:rsidRPr="008A269D">
              <w:rPr>
                <w:bCs w:val="0"/>
                <w:color w:val="FFFFFF"/>
              </w:rPr>
              <w:t>Tema</w:t>
            </w:r>
            <w:bookmarkEnd w:id="65"/>
            <w:bookmarkEnd w:id="66"/>
            <w:bookmarkEnd w:id="67"/>
            <w:bookmarkEnd w:id="68"/>
            <w:bookmarkEnd w:id="69"/>
            <w:bookmarkEnd w:id="70"/>
            <w:proofErr w:type="gramStart"/>
            <w:r w:rsidR="007544A7">
              <w:rPr>
                <w:bCs w:val="0"/>
                <w:color w:val="FFFFFF"/>
              </w:rPr>
              <w:t>..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A1080" w:rsidRPr="00D25E89" w:rsidRDefault="006C06DB" w:rsidP="00464B9F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  <w:r w:rsidRPr="00D25E89">
              <w:rPr>
                <w:rFonts w:cs="Calibri"/>
                <w:b/>
                <w:szCs w:val="20"/>
                <w:lang w:eastAsia="pt-BR"/>
              </w:rPr>
              <w:t>Avaliação da Qualidade do gasto público e mensuração da eficiência</w:t>
            </w:r>
            <w:r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 </w:t>
            </w:r>
          </w:p>
          <w:p w:rsidR="00FA1080" w:rsidRDefault="00FA1080" w:rsidP="00464B9F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533076" w:rsidRPr="00012E4C" w:rsidRDefault="00D85309" w:rsidP="00464B9F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>(R</w:t>
            </w:r>
            <w:r w:rsidR="006C06DB" w:rsidRPr="00012E4C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C06DB" w:rsidRPr="00012E4C" w:rsidRDefault="006C06DB" w:rsidP="00012E4C">
            <w:pPr>
              <w:rPr>
                <w:rFonts w:cs="Calibri"/>
                <w:szCs w:val="20"/>
                <w:lang w:val="pt-PT" w:eastAsia="pt-BR"/>
              </w:rPr>
            </w:pPr>
            <w:r w:rsidRPr="00012E4C">
              <w:rPr>
                <w:rFonts w:cs="Calibri"/>
                <w:szCs w:val="20"/>
                <w:lang w:val="pt-PT" w:eastAsia="pt-BR"/>
              </w:rPr>
              <w:t>Tratou sobre a Qualidade do Gasto Público com enfoque em sua dimensão, cronologia (planejamento, monitoramento e avaliação), escalas e tipos de análise, bem como algumas técnicas sobre análise do gasto.</w:t>
            </w:r>
          </w:p>
          <w:p w:rsidR="006C06DB" w:rsidRPr="00012E4C" w:rsidRDefault="006C06DB" w:rsidP="00012E4C">
            <w:pPr>
              <w:rPr>
                <w:rFonts w:cs="Calibri"/>
                <w:szCs w:val="20"/>
                <w:lang w:val="pt-PT" w:eastAsia="pt-BR"/>
              </w:rPr>
            </w:pPr>
            <w:r w:rsidRPr="00012E4C">
              <w:rPr>
                <w:rFonts w:cs="Calibri"/>
                <w:szCs w:val="20"/>
                <w:lang w:val="pt-PT" w:eastAsia="pt-BR"/>
              </w:rPr>
              <w:t xml:space="preserve">Destacou a análise de impacto, em escala micro, sobre a relação entre os insumos e resultados e a análise social que incorpora as externalidades positivas e negativas do projeto. </w:t>
            </w:r>
          </w:p>
          <w:p w:rsidR="00012E4C" w:rsidRDefault="00692F62" w:rsidP="00012E4C">
            <w:pPr>
              <w:rPr>
                <w:rFonts w:cs="Calibri"/>
                <w:szCs w:val="20"/>
                <w:lang w:eastAsia="pt-BR"/>
              </w:rPr>
            </w:pPr>
            <w:r>
              <w:rPr>
                <w:rFonts w:cs="Calibri"/>
                <w:szCs w:val="20"/>
                <w:lang w:val="pt-PT" w:eastAsia="pt-BR"/>
              </w:rPr>
              <w:t>Existência de</w:t>
            </w:r>
            <w:r w:rsidR="006C06DB" w:rsidRPr="00012E4C">
              <w:rPr>
                <w:rFonts w:cs="Calibri"/>
                <w:szCs w:val="20"/>
                <w:lang w:val="pt-PT" w:eastAsia="pt-BR"/>
              </w:rPr>
              <w:t xml:space="preserve"> projeto sobre Qualidade do Gasto (PRISMA FISCAL) que possui como </w:t>
            </w:r>
            <w:r w:rsidR="006C06DB" w:rsidRPr="00012E4C">
              <w:rPr>
                <w:rFonts w:cs="Calibri"/>
                <w:bCs/>
                <w:szCs w:val="20"/>
                <w:lang w:eastAsia="pt-BR"/>
              </w:rPr>
              <w:t xml:space="preserve">Instituições Participantes: o </w:t>
            </w:r>
            <w:r w:rsidR="006C06DB" w:rsidRPr="00012E4C">
              <w:rPr>
                <w:rFonts w:cs="Calibri"/>
                <w:szCs w:val="20"/>
                <w:lang w:eastAsia="pt-BR"/>
              </w:rPr>
              <w:t xml:space="preserve">Ministério da Fazenda, Ministério do Planejamento, o Banco Mundial, o Fundo Monetário Internacional e o Banco Interamericano de Desenvolvimento. </w:t>
            </w:r>
          </w:p>
          <w:p w:rsidR="00291C8B" w:rsidRPr="00E7006F" w:rsidRDefault="006C06DB" w:rsidP="00012E4C">
            <w:pPr>
              <w:rPr>
                <w:rFonts w:cs="Calibri"/>
                <w:b/>
                <w:szCs w:val="20"/>
                <w:lang w:val="pt-PT" w:eastAsia="pt-BR"/>
              </w:rPr>
            </w:pPr>
            <w:r w:rsidRPr="00012E4C">
              <w:rPr>
                <w:rFonts w:cs="Calibri"/>
                <w:szCs w:val="20"/>
                <w:lang w:val="pt-PT" w:eastAsia="pt-BR"/>
              </w:rPr>
              <w:t xml:space="preserve">Palestrante: </w:t>
            </w:r>
            <w:r w:rsidRPr="00012E4C">
              <w:rPr>
                <w:rFonts w:cs="Calibri"/>
                <w:b/>
                <w:szCs w:val="20"/>
                <w:lang w:val="pt-PT" w:eastAsia="pt-BR"/>
              </w:rPr>
              <w:t xml:space="preserve">Rogério Boueri, Secretário Adjunto </w:t>
            </w:r>
            <w:r w:rsidR="00012E4C" w:rsidRPr="00012E4C">
              <w:rPr>
                <w:rFonts w:cs="Calibri"/>
                <w:b/>
                <w:szCs w:val="20"/>
                <w:lang w:val="pt-PT" w:eastAsia="pt-BR"/>
              </w:rPr>
              <w:t>de Política Fiscal e Tributária.</w:t>
            </w:r>
          </w:p>
        </w:tc>
      </w:tr>
    </w:tbl>
    <w:p w:rsidR="008A269D" w:rsidRDefault="008A269D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6C06DB" w:rsidRPr="00EA4D09" w:rsidTr="007544A7">
        <w:trPr>
          <w:trHeight w:val="13457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6C06DB" w:rsidRPr="008A269D" w:rsidRDefault="006C06D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71" w:name="_Toc453231004"/>
            <w:bookmarkStart w:id="72" w:name="_Toc453231059"/>
            <w:bookmarkStart w:id="73" w:name="_Toc453231138"/>
            <w:bookmarkStart w:id="74" w:name="_Toc453231478"/>
            <w:bookmarkStart w:id="75" w:name="_Toc454344423"/>
            <w:bookmarkStart w:id="76" w:name="_Toc454345597"/>
            <w:r w:rsidRPr="008A269D">
              <w:rPr>
                <w:bCs w:val="0"/>
                <w:color w:val="FFFFFF"/>
              </w:rPr>
              <w:lastRenderedPageBreak/>
              <w:t>3ª Tema</w:t>
            </w:r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E4C" w:rsidRPr="00D25E89" w:rsidRDefault="006C06DB" w:rsidP="006C06DB">
            <w:pPr>
              <w:spacing w:after="0" w:line="240" w:lineRule="auto"/>
              <w:rPr>
                <w:rFonts w:cs="Calibri"/>
                <w:b/>
                <w:szCs w:val="20"/>
                <w:lang w:eastAsia="pt-BR"/>
              </w:rPr>
            </w:pPr>
            <w:r w:rsidRPr="00D25E89">
              <w:rPr>
                <w:rFonts w:cs="Calibri"/>
                <w:b/>
                <w:szCs w:val="20"/>
                <w:lang w:eastAsia="pt-BR"/>
              </w:rPr>
              <w:t>Apresentação do</w:t>
            </w:r>
            <w:r w:rsidR="00692F62" w:rsidRPr="00D25E89">
              <w:rPr>
                <w:rFonts w:cs="Calibri"/>
                <w:b/>
                <w:szCs w:val="20"/>
                <w:lang w:eastAsia="pt-BR"/>
              </w:rPr>
              <w:t>s</w:t>
            </w:r>
            <w:r w:rsidRPr="00D25E89">
              <w:rPr>
                <w:rFonts w:cs="Calibri"/>
                <w:b/>
                <w:szCs w:val="20"/>
                <w:lang w:eastAsia="pt-BR"/>
              </w:rPr>
              <w:t xml:space="preserve"> Relatórios de Encerramento de Projetos: PCR (Relatório Final do PROGEFAZ) – </w:t>
            </w:r>
            <w:proofErr w:type="spellStart"/>
            <w:r w:rsidRPr="00D25E89">
              <w:rPr>
                <w:rFonts w:cs="Calibri"/>
                <w:b/>
                <w:szCs w:val="20"/>
                <w:lang w:eastAsia="pt-BR"/>
              </w:rPr>
              <w:t>Profisco</w:t>
            </w:r>
            <w:proofErr w:type="spellEnd"/>
            <w:r w:rsidRPr="00D25E89">
              <w:rPr>
                <w:rFonts w:cs="Calibri"/>
                <w:b/>
                <w:szCs w:val="20"/>
                <w:lang w:eastAsia="pt-BR"/>
              </w:rPr>
              <w:t xml:space="preserve"> Pará</w:t>
            </w:r>
            <w:r w:rsidR="00C53CA9" w:rsidRPr="00D25E89">
              <w:rPr>
                <w:rFonts w:cs="Calibri"/>
                <w:b/>
                <w:szCs w:val="20"/>
                <w:lang w:eastAsia="pt-BR"/>
              </w:rPr>
              <w:t xml:space="preserve">. </w:t>
            </w:r>
          </w:p>
          <w:p w:rsidR="00012E4C" w:rsidRDefault="00012E4C" w:rsidP="006C06DB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6C06DB" w:rsidRPr="00012E4C" w:rsidRDefault="00C53CA9" w:rsidP="006C06DB">
            <w:pPr>
              <w:spacing w:after="0" w:line="240" w:lineRule="auto"/>
              <w:rPr>
                <w:szCs w:val="20"/>
              </w:rPr>
            </w:pPr>
            <w:r w:rsidRPr="00012E4C">
              <w:rPr>
                <w:rFonts w:cs="Calibri"/>
                <w:szCs w:val="20"/>
                <w:lang w:eastAsia="pt-BR"/>
              </w:rPr>
              <w:t>(Reunião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06DB" w:rsidRPr="00012E4C" w:rsidRDefault="006C06DB" w:rsidP="006C06DB">
            <w:pPr>
              <w:spacing w:after="0" w:line="240" w:lineRule="auto"/>
              <w:jc w:val="both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Produtos de destaque: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Prêmio Inovação e Qualidade da Gestão Fazendária – PQGFAZ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Programa de Educação Fiscal (PEFI).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Programa de Formação Profissional Continuada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Programa Nota Fiscal Cidadã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Nota Fiscal ao Consumidor Eletrônica (NFC-e).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Nota Fiscal eletrônica (NF-e).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Sistema de controle da dívida pública</w:t>
            </w:r>
          </w:p>
          <w:p w:rsidR="006C06DB" w:rsidRPr="00012E4C" w:rsidRDefault="006C06DB" w:rsidP="006C06DB">
            <w:pPr>
              <w:spacing w:after="0" w:line="240" w:lineRule="auto"/>
              <w:jc w:val="both"/>
              <w:rPr>
                <w:rFonts w:cs="Calibri"/>
                <w:szCs w:val="20"/>
                <w:lang w:eastAsia="pt-BR"/>
              </w:rPr>
            </w:pPr>
          </w:p>
          <w:p w:rsidR="006C06DB" w:rsidRPr="00012E4C" w:rsidRDefault="006C06DB" w:rsidP="006C06DB">
            <w:pPr>
              <w:spacing w:after="0" w:line="240" w:lineRule="auto"/>
              <w:jc w:val="both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As </w:t>
            </w:r>
            <w:r w:rsidR="00692F62">
              <w:rPr>
                <w:rFonts w:cs="Calibri"/>
                <w:szCs w:val="20"/>
                <w:lang w:eastAsia="pt-BR"/>
              </w:rPr>
              <w:t>principais l</w:t>
            </w:r>
            <w:r w:rsidRPr="00012E4C">
              <w:rPr>
                <w:rFonts w:cs="Calibri"/>
                <w:szCs w:val="20"/>
                <w:lang w:eastAsia="pt-BR"/>
              </w:rPr>
              <w:t>ições aprendidas foram:</w:t>
            </w:r>
          </w:p>
          <w:p w:rsidR="006C06DB" w:rsidRPr="00012E4C" w:rsidRDefault="00692F62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>
              <w:rPr>
                <w:rFonts w:cs="Calibri"/>
                <w:szCs w:val="20"/>
                <w:lang w:eastAsia="pt-BR"/>
              </w:rPr>
              <w:t>A importância do</w:t>
            </w:r>
            <w:r w:rsidR="006C06DB" w:rsidRPr="00012E4C">
              <w:rPr>
                <w:rFonts w:cs="Calibri"/>
                <w:szCs w:val="20"/>
                <w:lang w:eastAsia="pt-BR"/>
              </w:rPr>
              <w:t xml:space="preserve"> patrocínio da alta administração;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gestão dos projetos com financiamento externo em separado de outros projetos;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contratação de consultores individuais para apoiar a execução do Projeto;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definição de objetivos e metas claras e compartilhadas com todas as áreas envolvidas;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capacitação, nas áreas do Tesouro e de Apoio;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implantação da Nota Fiscal Eletrônica é fundamental para a seleção dos contribuintes;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 realização de auditorias por empresa independente favorece a correção dos problemas;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As visitas técnicas a outros Estados possibilitam a troca de experiências; 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A participação nas reuniões trimestrais da Rede COGEF;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Missões do Banco e de visitas técnicas contribui para dar celeridade à execução do Projeto;</w:t>
            </w:r>
          </w:p>
          <w:p w:rsidR="006C06DB" w:rsidRPr="00012E4C" w:rsidRDefault="006C06DB" w:rsidP="00012E4C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A seleção dos produtos do Projeto deve priorizar os mais re</w:t>
            </w:r>
            <w:r w:rsidR="005C2996">
              <w:rPr>
                <w:rFonts w:cs="Calibri"/>
                <w:szCs w:val="20"/>
                <w:lang w:eastAsia="pt-BR"/>
              </w:rPr>
              <w:t xml:space="preserve">levantes e evitar pulverização; </w:t>
            </w:r>
          </w:p>
          <w:p w:rsidR="006C06DB" w:rsidRPr="00E7006F" w:rsidRDefault="006C06DB" w:rsidP="006C06DB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 xml:space="preserve">O prazo de </w:t>
            </w:r>
            <w:proofErr w:type="gramStart"/>
            <w:r w:rsidRPr="00012E4C">
              <w:rPr>
                <w:rFonts w:cs="Calibri"/>
                <w:szCs w:val="20"/>
                <w:lang w:eastAsia="pt-BR"/>
              </w:rPr>
              <w:t>4</w:t>
            </w:r>
            <w:proofErr w:type="gramEnd"/>
            <w:r w:rsidRPr="00012E4C">
              <w:rPr>
                <w:rFonts w:cs="Calibri"/>
                <w:szCs w:val="20"/>
                <w:lang w:eastAsia="pt-BR"/>
              </w:rPr>
              <w:t xml:space="preserve"> anos de execução é insuficiente.</w:t>
            </w:r>
          </w:p>
        </w:tc>
      </w:tr>
      <w:tr w:rsidR="006C06DB" w:rsidRPr="00EA4D09" w:rsidTr="007544A7">
        <w:trPr>
          <w:trHeight w:val="764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6C06DB" w:rsidRPr="008A269D" w:rsidRDefault="0034512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77" w:name="_Toc453231005"/>
            <w:bookmarkStart w:id="78" w:name="_Toc453231060"/>
            <w:bookmarkStart w:id="79" w:name="_Toc453231139"/>
            <w:bookmarkStart w:id="80" w:name="_Toc453231479"/>
            <w:bookmarkStart w:id="81" w:name="_Toc454344424"/>
            <w:bookmarkStart w:id="82" w:name="_Toc454345598"/>
            <w:r w:rsidRPr="008A269D">
              <w:rPr>
                <w:bCs w:val="0"/>
                <w:color w:val="FFFFFF"/>
              </w:rPr>
              <w:lastRenderedPageBreak/>
              <w:t>4º Tema</w:t>
            </w:r>
            <w:bookmarkEnd w:id="77"/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6C06DB" w:rsidP="00C53CA9">
            <w:pPr>
              <w:spacing w:after="0" w:line="240" w:lineRule="auto"/>
              <w:rPr>
                <w:rFonts w:cs="Calibri"/>
                <w:b/>
                <w:szCs w:val="20"/>
                <w:lang w:eastAsia="pt-BR"/>
              </w:rPr>
            </w:pPr>
            <w:r w:rsidRPr="00D25E89">
              <w:rPr>
                <w:rFonts w:cs="Calibri"/>
                <w:b/>
                <w:szCs w:val="20"/>
                <w:lang w:eastAsia="pt-BR"/>
              </w:rPr>
              <w:t xml:space="preserve">Apresentação </w:t>
            </w:r>
            <w:r w:rsidR="00E849F2" w:rsidRPr="00D25E89">
              <w:rPr>
                <w:rFonts w:cs="Calibri"/>
                <w:b/>
                <w:szCs w:val="20"/>
                <w:lang w:eastAsia="pt-BR"/>
              </w:rPr>
              <w:t>do</w:t>
            </w:r>
            <w:r w:rsidRPr="00D25E89">
              <w:rPr>
                <w:rFonts w:cs="Calibri"/>
                <w:b/>
                <w:szCs w:val="20"/>
                <w:lang w:eastAsia="pt-BR"/>
              </w:rPr>
              <w:t xml:space="preserve"> PCR (Relatório Final PROCONFIS AM) – Projeto Baseado em Política.</w:t>
            </w:r>
            <w:r w:rsidR="00C53CA9" w:rsidRPr="00D25E89">
              <w:rPr>
                <w:rFonts w:cs="Calibri"/>
                <w:b/>
                <w:szCs w:val="20"/>
                <w:lang w:eastAsia="pt-BR"/>
              </w:rPr>
              <w:t xml:space="preserve">  </w:t>
            </w:r>
          </w:p>
          <w:p w:rsidR="00FA1080" w:rsidRDefault="00FA1080" w:rsidP="00C53CA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6C06DB" w:rsidRPr="00012E4C" w:rsidRDefault="00C53CA9" w:rsidP="00C53CA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(Reunião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A27BF" w:rsidRPr="00012E4C" w:rsidRDefault="005A27BF" w:rsidP="005C2996">
            <w:pPr>
              <w:pStyle w:val="SemEspaamento"/>
              <w:rPr>
                <w:lang w:val="pt-PT"/>
              </w:rPr>
            </w:pPr>
            <w:r w:rsidRPr="00012E4C">
              <w:rPr>
                <w:lang w:val="pt-PT"/>
              </w:rPr>
              <w:t xml:space="preserve">Apresentação dos avanços obtidos com o </w:t>
            </w:r>
            <w:r w:rsidR="00692F62">
              <w:rPr>
                <w:lang w:val="pt-PT"/>
              </w:rPr>
              <w:t>projeto PROCONFIS AM (BR-L1385), e</w:t>
            </w:r>
            <w:r w:rsidRPr="00012E4C">
              <w:rPr>
                <w:lang w:val="pt-PT"/>
              </w:rPr>
              <w:t xml:space="preserve">mpréstimo baseado em políticas e atos normativos. O Estado demandou um PBL em razão das </w:t>
            </w:r>
            <w:r w:rsidR="00692F62">
              <w:rPr>
                <w:lang w:val="pt-PT"/>
              </w:rPr>
              <w:t>e</w:t>
            </w:r>
            <w:r w:rsidRPr="00012E4C">
              <w:rPr>
                <w:lang w:val="pt-PT"/>
              </w:rPr>
              <w:t xml:space="preserve">levadas </w:t>
            </w:r>
            <w:r w:rsidR="00692F62">
              <w:rPr>
                <w:lang w:val="pt-PT"/>
              </w:rPr>
              <w:t>t</w:t>
            </w:r>
            <w:r w:rsidRPr="00012E4C">
              <w:rPr>
                <w:lang w:val="pt-PT"/>
              </w:rPr>
              <w:t xml:space="preserve">axas de </w:t>
            </w:r>
            <w:r w:rsidR="00692F62">
              <w:rPr>
                <w:lang w:val="pt-PT"/>
              </w:rPr>
              <w:t>v</w:t>
            </w:r>
            <w:r w:rsidRPr="00012E4C">
              <w:rPr>
                <w:lang w:val="pt-PT"/>
              </w:rPr>
              <w:t xml:space="preserve">iolência e </w:t>
            </w:r>
            <w:r w:rsidR="00692F62">
              <w:rPr>
                <w:lang w:val="pt-PT"/>
              </w:rPr>
              <w:t>n</w:t>
            </w:r>
            <w:r w:rsidRPr="00012E4C">
              <w:rPr>
                <w:lang w:val="pt-PT"/>
              </w:rPr>
              <w:t xml:space="preserve">ecessidade de fortalecer e ampliar a Política Pública de Segurança Cidadã. </w:t>
            </w:r>
          </w:p>
          <w:p w:rsidR="00012E4C" w:rsidRDefault="005A27BF" w:rsidP="005C2996">
            <w:pPr>
              <w:pStyle w:val="SemEspaamento"/>
              <w:rPr>
                <w:lang w:val="pt-PT"/>
              </w:rPr>
            </w:pPr>
            <w:r w:rsidRPr="00012E4C">
              <w:rPr>
                <w:lang w:val="pt-PT"/>
              </w:rPr>
              <w:t>Principais objetivos: Sustentabilidade Fiscal, necessidade de fortalecer e ampliar a Política Pública de Segurança Cidadã,</w:t>
            </w:r>
            <w:proofErr w:type="gramStart"/>
            <w:r w:rsidRPr="00012E4C">
              <w:rPr>
                <w:lang w:val="pt-PT"/>
              </w:rPr>
              <w:t xml:space="preserve"> </w:t>
            </w:r>
            <w:r w:rsidR="00692F62">
              <w:rPr>
                <w:lang w:val="pt-PT"/>
              </w:rPr>
              <w:t xml:space="preserve"> </w:t>
            </w:r>
            <w:proofErr w:type="gramEnd"/>
            <w:r w:rsidRPr="00012E4C">
              <w:rPr>
                <w:lang w:val="pt-PT"/>
              </w:rPr>
              <w:t>aumento de receita tributária</w:t>
            </w:r>
            <w:r w:rsidR="00692F62">
              <w:rPr>
                <w:lang w:val="pt-PT"/>
              </w:rPr>
              <w:t xml:space="preserve"> e</w:t>
            </w:r>
            <w:r w:rsidRPr="00012E4C">
              <w:rPr>
                <w:lang w:val="pt-PT"/>
              </w:rPr>
              <w:t xml:space="preserve"> melhorias na </w:t>
            </w:r>
            <w:r w:rsidR="00692F62">
              <w:rPr>
                <w:lang w:val="pt-PT"/>
              </w:rPr>
              <w:t xml:space="preserve">gestão financeira e de passivos. </w:t>
            </w:r>
            <w:r w:rsidRPr="00012E4C">
              <w:rPr>
                <w:lang w:val="pt-PT"/>
              </w:rPr>
              <w:t xml:space="preserve">Conclusão: A utilização articulada de um projeto de investimento, a exemplo do PROFISCO, com um projeto de políticas, como o PROCONFIS, pode favorecer o alcance dos resultados das metas acordadas na Matriz de Resultados do Programa, uma vez que se teria o apoio de recursos </w:t>
            </w:r>
            <w:r w:rsidR="00692F62">
              <w:rPr>
                <w:lang w:val="pt-PT"/>
              </w:rPr>
              <w:t xml:space="preserve">específicos </w:t>
            </w:r>
            <w:r w:rsidRPr="00012E4C">
              <w:rPr>
                <w:lang w:val="pt-PT"/>
              </w:rPr>
              <w:t xml:space="preserve">para a SEFAZ e a PGE. </w:t>
            </w:r>
          </w:p>
          <w:p w:rsidR="005C2996" w:rsidRPr="00012E4C" w:rsidRDefault="005C2996" w:rsidP="005C2996">
            <w:pPr>
              <w:pStyle w:val="SemEspaamento"/>
              <w:rPr>
                <w:lang w:val="pt-PT"/>
              </w:rPr>
            </w:pPr>
          </w:p>
          <w:p w:rsidR="006C06DB" w:rsidRPr="00012E4C" w:rsidRDefault="005A27BF" w:rsidP="005C2996">
            <w:pPr>
              <w:pStyle w:val="SemEspaamento"/>
              <w:rPr>
                <w:sz w:val="20"/>
              </w:rPr>
            </w:pPr>
            <w:r w:rsidRPr="00012E4C">
              <w:rPr>
                <w:lang w:val="pt-PT"/>
              </w:rPr>
              <w:t xml:space="preserve">Apresentadores: </w:t>
            </w:r>
            <w:r w:rsidRPr="005C2996">
              <w:rPr>
                <w:b/>
                <w:lang w:val="pt-PT"/>
              </w:rPr>
              <w:t>Cristina Mac Dowell (BID) e Francisc</w:t>
            </w:r>
            <w:r w:rsidR="00012E4C" w:rsidRPr="005C2996">
              <w:rPr>
                <w:b/>
                <w:lang w:val="pt-PT"/>
              </w:rPr>
              <w:t>o Junior e Alessandro (Sefaz AM)</w:t>
            </w:r>
            <w:r w:rsidR="00052AD5">
              <w:rPr>
                <w:b/>
                <w:lang w:val="pt-PT"/>
              </w:rPr>
              <w:t>.</w:t>
            </w:r>
          </w:p>
        </w:tc>
      </w:tr>
      <w:tr w:rsidR="00B21420" w:rsidRPr="00EA4D09" w:rsidTr="007544A7">
        <w:trPr>
          <w:trHeight w:val="240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21420" w:rsidRPr="008A269D" w:rsidRDefault="0034512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83" w:name="_Toc453231006"/>
            <w:bookmarkStart w:id="84" w:name="_Toc453231061"/>
            <w:bookmarkStart w:id="85" w:name="_Toc453231140"/>
            <w:bookmarkStart w:id="86" w:name="_Toc453231480"/>
            <w:bookmarkStart w:id="87" w:name="_Toc454344425"/>
            <w:bookmarkStart w:id="88" w:name="_Toc454345599"/>
            <w:r w:rsidRPr="008A269D">
              <w:rPr>
                <w:bCs w:val="0"/>
                <w:color w:val="FFFFFF"/>
              </w:rPr>
              <w:t>5º</w:t>
            </w:r>
            <w:proofErr w:type="gramStart"/>
            <w:r w:rsidRPr="008A269D">
              <w:rPr>
                <w:bCs w:val="0"/>
                <w:color w:val="FFFFFF"/>
              </w:rPr>
              <w:t xml:space="preserve">  </w:t>
            </w:r>
            <w:proofErr w:type="gramEnd"/>
            <w:r w:rsidRPr="008A269D">
              <w:rPr>
                <w:bCs w:val="0"/>
                <w:color w:val="FFFFFF"/>
              </w:rPr>
              <w:t>Tema</w:t>
            </w:r>
            <w:bookmarkEnd w:id="83"/>
            <w:bookmarkEnd w:id="84"/>
            <w:bookmarkEnd w:id="85"/>
            <w:bookmarkEnd w:id="86"/>
            <w:bookmarkEnd w:id="87"/>
            <w:bookmarkEnd w:id="88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Pr="00D25E89" w:rsidRDefault="0034512F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  <w:r w:rsidRPr="00D25E89">
              <w:rPr>
                <w:rFonts w:cs="Calibri"/>
                <w:b/>
                <w:szCs w:val="20"/>
                <w:lang w:eastAsia="pt-BR"/>
              </w:rPr>
              <w:t>A ética, e a necessidade das Corregedorias, num processo de Modernização da Gestão Fazendária</w:t>
            </w:r>
            <w:r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>.</w:t>
            </w:r>
            <w:r w:rsidR="00C53CA9"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B21420" w:rsidRPr="00012E4C" w:rsidRDefault="00D85309" w:rsidP="00E849F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012E4C">
              <w:rPr>
                <w:rFonts w:cs="Calibri"/>
                <w:szCs w:val="20"/>
                <w:lang w:eastAsia="pt-BR"/>
              </w:rPr>
              <w:t>(R</w:t>
            </w:r>
            <w:r w:rsidR="00C53CA9" w:rsidRPr="00012E4C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C2996" w:rsidRPr="00D34608" w:rsidRDefault="0034512F" w:rsidP="00D34608">
            <w:pPr>
              <w:pStyle w:val="SemEspaamento"/>
            </w:pPr>
            <w:r w:rsidRPr="00D34608">
              <w:t>Tratou sobre a ética e a necessidade do processo de evolução e</w:t>
            </w:r>
            <w:r w:rsidR="00692F62">
              <w:t xml:space="preserve"> de</w:t>
            </w:r>
            <w:proofErr w:type="gramStart"/>
            <w:r w:rsidRPr="00D34608">
              <w:t xml:space="preserve">  </w:t>
            </w:r>
            <w:proofErr w:type="gramEnd"/>
            <w:r w:rsidRPr="00D34608">
              <w:t xml:space="preserve">modernização das corregedorias no âmbito da gestão fazendária. </w:t>
            </w:r>
          </w:p>
          <w:p w:rsidR="005C2996" w:rsidRPr="00D34608" w:rsidRDefault="005C2996" w:rsidP="00D34608">
            <w:pPr>
              <w:pStyle w:val="SemEspaamento"/>
            </w:pPr>
          </w:p>
          <w:p w:rsidR="00B21420" w:rsidRPr="00D34608" w:rsidRDefault="0034512F" w:rsidP="00D34608">
            <w:pPr>
              <w:pStyle w:val="SemEspaamento"/>
            </w:pPr>
            <w:r w:rsidRPr="00D34608">
              <w:t xml:space="preserve">Palestrante: </w:t>
            </w:r>
            <w:r w:rsidR="00012E4C" w:rsidRPr="00D34608">
              <w:rPr>
                <w:b/>
              </w:rPr>
              <w:t>Carlos Alberto Agostini (RS)</w:t>
            </w:r>
            <w:r w:rsidR="00052AD5">
              <w:rPr>
                <w:b/>
              </w:rPr>
              <w:t>.</w:t>
            </w:r>
          </w:p>
        </w:tc>
      </w:tr>
      <w:tr w:rsidR="001D2AE0" w:rsidRPr="00EA4D09" w:rsidTr="007544A7">
        <w:trPr>
          <w:trHeight w:val="366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1D2AE0" w:rsidRPr="008A269D" w:rsidRDefault="00C53CA9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89" w:name="_Toc453231007"/>
            <w:bookmarkStart w:id="90" w:name="_Toc453231062"/>
            <w:bookmarkStart w:id="91" w:name="_Toc453231141"/>
            <w:bookmarkStart w:id="92" w:name="_Toc453231481"/>
            <w:bookmarkStart w:id="93" w:name="_Toc454344426"/>
            <w:bookmarkStart w:id="94" w:name="_Toc454345600"/>
            <w:r w:rsidRPr="008A269D">
              <w:rPr>
                <w:bCs w:val="0"/>
                <w:color w:val="FFFFFF"/>
              </w:rPr>
              <w:t>6º Tema</w:t>
            </w:r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579" w:rsidRPr="005C2996" w:rsidRDefault="00E35579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1D2FAC" w:rsidRPr="005C2996" w:rsidRDefault="001D2FAC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FA1080" w:rsidRPr="00D25E89" w:rsidRDefault="001D2FAC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  <w:r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>I</w:t>
            </w:r>
            <w:r w:rsidR="00C53CA9"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ntegração PGE/SEFAZ. Cobrança de Dívida Ativa. Protesto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</w:p>
          <w:p w:rsidR="001D2AE0" w:rsidRPr="005C2996" w:rsidRDefault="00D85309" w:rsidP="00E849F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(R</w:t>
            </w:r>
            <w:r w:rsidR="00C53CA9" w:rsidRPr="005C2996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2996" w:rsidRPr="00D34608" w:rsidRDefault="001D2FAC" w:rsidP="00D34608">
            <w:pPr>
              <w:pStyle w:val="SemEspaamento"/>
            </w:pPr>
            <w:r w:rsidRPr="00D34608">
              <w:t>A</w:t>
            </w:r>
            <w:r w:rsidR="00E35579" w:rsidRPr="00D34608">
              <w:t>present</w:t>
            </w:r>
            <w:r w:rsidRPr="00D34608">
              <w:t xml:space="preserve">ação </w:t>
            </w:r>
            <w:r w:rsidR="00E35579" w:rsidRPr="00D34608">
              <w:t>sobre as competências da Procuradoria Fiscal da PGE</w:t>
            </w:r>
            <w:r w:rsidRPr="00D34608">
              <w:t xml:space="preserve"> e</w:t>
            </w:r>
            <w:r w:rsidR="00E35579" w:rsidRPr="00D34608">
              <w:t xml:space="preserve"> os avanços da PGE </w:t>
            </w:r>
            <w:r w:rsidRPr="00D34608">
              <w:t>com o</w:t>
            </w:r>
            <w:r w:rsidR="00E35579" w:rsidRPr="00D34608">
              <w:t xml:space="preserve"> funcionamento do Sistema PGE-NET, </w:t>
            </w:r>
            <w:r w:rsidRPr="00D34608">
              <w:t xml:space="preserve">na melhoria no </w:t>
            </w:r>
            <w:r w:rsidR="00E35579" w:rsidRPr="00D34608">
              <w:t xml:space="preserve">processo judicial, </w:t>
            </w:r>
            <w:r w:rsidRPr="00D34608">
              <w:t xml:space="preserve">na </w:t>
            </w:r>
            <w:r w:rsidR="00E35579" w:rsidRPr="00D34608">
              <w:t>execução fiscal</w:t>
            </w:r>
            <w:r w:rsidRPr="00D34608">
              <w:t>,</w:t>
            </w:r>
            <w:r w:rsidR="00E35579" w:rsidRPr="00D34608">
              <w:t xml:space="preserve"> </w:t>
            </w:r>
            <w:r w:rsidRPr="00D34608">
              <w:t xml:space="preserve">no protesto eletrônico das certidões de dívida ativa e outros </w:t>
            </w:r>
            <w:r w:rsidR="00E35579" w:rsidRPr="00D34608">
              <w:t xml:space="preserve">resultados </w:t>
            </w:r>
            <w:r w:rsidRPr="00D34608">
              <w:t>d</w:t>
            </w:r>
            <w:r w:rsidR="00E35579" w:rsidRPr="00D34608">
              <w:t>a PGE</w:t>
            </w:r>
            <w:r w:rsidRPr="00D34608">
              <w:t>, fruto inclusive de melhorias advindas com os projetos de modernização</w:t>
            </w:r>
            <w:r w:rsidR="00E35579" w:rsidRPr="00D34608">
              <w:t xml:space="preserve">. </w:t>
            </w:r>
          </w:p>
          <w:p w:rsidR="005C2996" w:rsidRPr="00D34608" w:rsidRDefault="005C2996" w:rsidP="00D34608">
            <w:pPr>
              <w:pStyle w:val="SemEspaamento"/>
            </w:pPr>
          </w:p>
          <w:p w:rsidR="001D2AE0" w:rsidRPr="00D34608" w:rsidRDefault="00E35579" w:rsidP="00D34608">
            <w:pPr>
              <w:pStyle w:val="SemEspaamento"/>
            </w:pPr>
            <w:r w:rsidRPr="00D34608">
              <w:t xml:space="preserve">Palestrante: </w:t>
            </w:r>
            <w:r w:rsidR="001D2FAC" w:rsidRPr="00D34608">
              <w:rPr>
                <w:b/>
              </w:rPr>
              <w:t>Ricardo de Araújo</w:t>
            </w:r>
            <w:r w:rsidR="00012E4C" w:rsidRPr="00D34608">
              <w:rPr>
                <w:b/>
              </w:rPr>
              <w:t xml:space="preserve"> Gama, Procurador do Estado (SC)</w:t>
            </w:r>
            <w:r w:rsidR="00052AD5">
              <w:rPr>
                <w:b/>
              </w:rPr>
              <w:t>.</w:t>
            </w:r>
          </w:p>
        </w:tc>
      </w:tr>
    </w:tbl>
    <w:p w:rsidR="00D34608" w:rsidRDefault="00D34608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1D2AE0" w:rsidRPr="00EA4D09" w:rsidTr="007544A7">
        <w:trPr>
          <w:trHeight w:val="197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1D2AE0" w:rsidRPr="008A269D" w:rsidRDefault="004257D1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95" w:name="_Toc453231008"/>
            <w:bookmarkStart w:id="96" w:name="_Toc453231063"/>
            <w:bookmarkStart w:id="97" w:name="_Toc453231142"/>
            <w:bookmarkStart w:id="98" w:name="_Toc453231482"/>
            <w:bookmarkStart w:id="99" w:name="_Toc454344427"/>
            <w:bookmarkStart w:id="100" w:name="_Toc454345601"/>
            <w:r w:rsidRPr="008A269D">
              <w:rPr>
                <w:bCs w:val="0"/>
                <w:color w:val="FFFFFF"/>
              </w:rPr>
              <w:lastRenderedPageBreak/>
              <w:t>7º Tema</w:t>
            </w:r>
            <w:bookmarkEnd w:id="95"/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Pr="00D25E89" w:rsidRDefault="00F308DA" w:rsidP="00E849F2">
            <w:pPr>
              <w:spacing w:after="0" w:line="240" w:lineRule="auto"/>
              <w:rPr>
                <w:rFonts w:eastAsia="Arial Unicode MS"/>
                <w:b/>
                <w:color w:val="000000"/>
                <w:szCs w:val="20"/>
                <w:lang w:val="pt-PT"/>
              </w:rPr>
            </w:pPr>
            <w:r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A automatização do </w:t>
            </w:r>
            <w:r w:rsidRPr="00D25E89">
              <w:rPr>
                <w:b/>
                <w:bCs/>
                <w:szCs w:val="20"/>
              </w:rPr>
              <w:t xml:space="preserve">Imposto de Transmissão Causa Mortis e Doação </w:t>
            </w:r>
            <w:r w:rsidR="00A45834" w:rsidRPr="00D25E89">
              <w:rPr>
                <w:b/>
                <w:bCs/>
                <w:szCs w:val="20"/>
              </w:rPr>
              <w:t>–</w:t>
            </w:r>
            <w:r w:rsidRPr="00D25E89">
              <w:rPr>
                <w:b/>
                <w:bCs/>
                <w:szCs w:val="20"/>
              </w:rPr>
              <w:t xml:space="preserve"> </w:t>
            </w:r>
            <w:r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>ITCMD</w:t>
            </w:r>
            <w:r w:rsidR="00A45834" w:rsidRPr="00D25E89">
              <w:rPr>
                <w:rFonts w:eastAsia="Arial Unicode MS"/>
                <w:b/>
                <w:color w:val="000000"/>
                <w:szCs w:val="20"/>
                <w:lang w:val="pt-PT"/>
              </w:rPr>
              <w:t xml:space="preserve">.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color w:val="000000"/>
                <w:szCs w:val="20"/>
                <w:lang w:val="pt-PT"/>
              </w:rPr>
            </w:pPr>
          </w:p>
          <w:p w:rsidR="001D2AE0" w:rsidRPr="005C2996" w:rsidRDefault="00D85309" w:rsidP="00E849F2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(R</w:t>
            </w:r>
            <w:r w:rsidR="00A45834" w:rsidRPr="005C2996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D2AE0" w:rsidRPr="005C2996" w:rsidRDefault="00F308DA" w:rsidP="00012E4C">
            <w:pPr>
              <w:tabs>
                <w:tab w:val="num" w:pos="720"/>
              </w:tabs>
              <w:spacing w:after="0" w:line="240" w:lineRule="auto"/>
              <w:rPr>
                <w:bCs/>
                <w:szCs w:val="20"/>
              </w:rPr>
            </w:pPr>
            <w:r w:rsidRPr="005C2996">
              <w:rPr>
                <w:bCs/>
                <w:szCs w:val="20"/>
              </w:rPr>
              <w:t>Processo de apuração e declaração do ITCMD em Santa Catarina de forma pioneira no Brasil, por ser totalmente informatizado - ITCMD </w:t>
            </w:r>
            <w:hyperlink r:id="rId15" w:history="1">
              <w:r w:rsidRPr="005C2996">
                <w:rPr>
                  <w:bCs/>
                  <w:szCs w:val="20"/>
                </w:rPr>
                <w:t>F@CIL</w:t>
              </w:r>
            </w:hyperlink>
            <w:r w:rsidRPr="005C2996">
              <w:rPr>
                <w:bCs/>
                <w:szCs w:val="20"/>
              </w:rPr>
              <w:t xml:space="preserve">. Palestrante: </w:t>
            </w:r>
            <w:r w:rsidRPr="005C2996">
              <w:rPr>
                <w:b/>
                <w:bCs/>
                <w:szCs w:val="20"/>
              </w:rPr>
              <w:t>Luiz Carlos Mello da Silva, Auditor Fiscal (SC)</w:t>
            </w:r>
            <w:r w:rsidR="00052AD5">
              <w:rPr>
                <w:b/>
                <w:bCs/>
                <w:szCs w:val="20"/>
              </w:rPr>
              <w:t>.</w:t>
            </w:r>
          </w:p>
        </w:tc>
      </w:tr>
      <w:tr w:rsidR="001D2AE0" w:rsidRPr="00EA4D09" w:rsidTr="007544A7">
        <w:trPr>
          <w:trHeight w:val="5787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1D2AE0" w:rsidRPr="008A269D" w:rsidRDefault="00A45834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01" w:name="_Toc453231009"/>
            <w:bookmarkStart w:id="102" w:name="_Toc453231064"/>
            <w:bookmarkStart w:id="103" w:name="_Toc453231143"/>
            <w:bookmarkStart w:id="104" w:name="_Toc453231483"/>
            <w:bookmarkStart w:id="105" w:name="_Toc454344428"/>
            <w:bookmarkStart w:id="106" w:name="_Toc454345602"/>
            <w:r w:rsidRPr="008A269D">
              <w:rPr>
                <w:bCs w:val="0"/>
                <w:color w:val="FFFFFF"/>
              </w:rPr>
              <w:t>8º Tema</w:t>
            </w:r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A45834" w:rsidP="00D85309">
            <w:pPr>
              <w:spacing w:after="0" w:line="240" w:lineRule="auto"/>
              <w:rPr>
                <w:b/>
                <w:bCs/>
                <w:szCs w:val="20"/>
              </w:rPr>
            </w:pPr>
            <w:r w:rsidRPr="00D25E89">
              <w:rPr>
                <w:b/>
                <w:bCs/>
                <w:szCs w:val="20"/>
              </w:rPr>
              <w:t xml:space="preserve">PAF-e - Processo Administrativo Fiscal Eletrônico (implantado). </w:t>
            </w:r>
          </w:p>
          <w:p w:rsidR="00FA1080" w:rsidRDefault="00FA1080" w:rsidP="00D85309">
            <w:pPr>
              <w:spacing w:after="0" w:line="240" w:lineRule="auto"/>
              <w:rPr>
                <w:bCs/>
                <w:szCs w:val="20"/>
              </w:rPr>
            </w:pPr>
          </w:p>
          <w:p w:rsidR="001D2AE0" w:rsidRPr="005C2996" w:rsidRDefault="00A45834" w:rsidP="00D85309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</w:t>
            </w:r>
            <w:r w:rsidR="00D85309" w:rsidRPr="005C2996">
              <w:rPr>
                <w:rFonts w:cs="Calibri"/>
                <w:szCs w:val="20"/>
                <w:lang w:eastAsia="pt-BR"/>
              </w:rPr>
              <w:t>R</w:t>
            </w:r>
            <w:r w:rsidRPr="005C2996">
              <w:rPr>
                <w:rFonts w:cs="Calibri"/>
                <w:szCs w:val="20"/>
                <w:lang w:eastAsia="pt-BR"/>
              </w:rPr>
              <w:t>eunião de SC em set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C2996" w:rsidRDefault="00382DD1" w:rsidP="005C2996">
            <w:pPr>
              <w:pStyle w:val="SemEspaamento"/>
              <w:rPr>
                <w:rStyle w:val="SemEspaamentoChar"/>
              </w:rPr>
            </w:pPr>
            <w:r w:rsidRPr="005C2996">
              <w:rPr>
                <w:szCs w:val="20"/>
              </w:rPr>
              <w:t>Apresentação d</w:t>
            </w:r>
            <w:r w:rsidR="00A45834" w:rsidRPr="005C2996">
              <w:rPr>
                <w:szCs w:val="20"/>
              </w:rPr>
              <w:t xml:space="preserve">o funcionamento do </w:t>
            </w:r>
            <w:r w:rsidR="00A45834" w:rsidRPr="005C2996">
              <w:rPr>
                <w:rStyle w:val="SemEspaamentoChar"/>
              </w:rPr>
              <w:t>Sistema Fazendário no âmbito da Se</w:t>
            </w:r>
            <w:r w:rsidRPr="005C2996">
              <w:rPr>
                <w:rStyle w:val="SemEspaamentoChar"/>
              </w:rPr>
              <w:t xml:space="preserve">cretaria de Fazenda de Sergipe, </w:t>
            </w:r>
            <w:proofErr w:type="gramStart"/>
            <w:r w:rsidRPr="005C2996">
              <w:rPr>
                <w:rStyle w:val="SemEspaamentoChar"/>
              </w:rPr>
              <w:t>cujo o</w:t>
            </w:r>
            <w:r w:rsidR="00A45834" w:rsidRPr="005C2996">
              <w:rPr>
                <w:rStyle w:val="SemEspaamentoChar"/>
              </w:rPr>
              <w:t>bjetivos</w:t>
            </w:r>
            <w:proofErr w:type="gramEnd"/>
            <w:r w:rsidRPr="005C2996">
              <w:rPr>
                <w:rStyle w:val="SemEspaamentoChar"/>
              </w:rPr>
              <w:t xml:space="preserve"> </w:t>
            </w:r>
            <w:r w:rsidR="00692F62">
              <w:rPr>
                <w:rStyle w:val="SemEspaamentoChar"/>
              </w:rPr>
              <w:t>são</w:t>
            </w:r>
            <w:r w:rsidR="00A45834" w:rsidRPr="005C2996">
              <w:rPr>
                <w:rStyle w:val="SemEspaamentoChar"/>
              </w:rPr>
              <w:t>:</w:t>
            </w:r>
            <w:r w:rsidRPr="005C2996">
              <w:rPr>
                <w:rStyle w:val="SemEspaamentoChar"/>
              </w:rPr>
              <w:t xml:space="preserve"> s</w:t>
            </w:r>
            <w:r w:rsidR="00A45834" w:rsidRPr="005C2996">
              <w:rPr>
                <w:rStyle w:val="SemEspaamentoChar"/>
              </w:rPr>
              <w:t>ervir de ferramenta para possibilitar a SEFAZ oferecer um melhor atendimento ao seu cliente externo e interno</w:t>
            </w:r>
            <w:r w:rsidRPr="005C2996">
              <w:rPr>
                <w:rStyle w:val="SemEspaamentoChar"/>
              </w:rPr>
              <w:t>; i</w:t>
            </w:r>
            <w:r w:rsidR="00A45834" w:rsidRPr="005C2996">
              <w:rPr>
                <w:rStyle w:val="SemEspaamentoChar"/>
              </w:rPr>
              <w:t>ntegrar e garantir a qualidade da informação, para atender as necessidades da SEFAZ</w:t>
            </w:r>
            <w:r w:rsidR="00692F62">
              <w:rPr>
                <w:rStyle w:val="SemEspaamentoChar"/>
              </w:rPr>
              <w:t xml:space="preserve"> e</w:t>
            </w:r>
            <w:r w:rsidRPr="005C2996">
              <w:rPr>
                <w:rStyle w:val="SemEspaamentoChar"/>
              </w:rPr>
              <w:t xml:space="preserve"> d</w:t>
            </w:r>
            <w:r w:rsidR="00A45834" w:rsidRPr="005C2996">
              <w:rPr>
                <w:rStyle w:val="SemEspaamentoChar"/>
              </w:rPr>
              <w:t>isponibilizar serviços de forma fácil e segura</w:t>
            </w:r>
            <w:r w:rsidRPr="005C2996">
              <w:rPr>
                <w:rStyle w:val="SemEspaamentoChar"/>
              </w:rPr>
              <w:t>,</w:t>
            </w:r>
            <w:r w:rsidR="00A45834" w:rsidRPr="005C2996">
              <w:rPr>
                <w:rStyle w:val="SemEspaamentoChar"/>
              </w:rPr>
              <w:t xml:space="preserve"> através da Internet e Intranet</w:t>
            </w:r>
            <w:r w:rsidRPr="005C2996">
              <w:rPr>
                <w:rStyle w:val="SemEspaamentoChar"/>
              </w:rPr>
              <w:t xml:space="preserve">  </w:t>
            </w:r>
            <w:r w:rsidR="00692F62">
              <w:rPr>
                <w:rStyle w:val="SemEspaamentoChar"/>
              </w:rPr>
              <w:t>pel</w:t>
            </w:r>
            <w:r w:rsidRPr="005C2996">
              <w:rPr>
                <w:rStyle w:val="SemEspaamentoChar"/>
              </w:rPr>
              <w:t xml:space="preserve">0 </w:t>
            </w:r>
            <w:r w:rsidR="00A45834" w:rsidRPr="005C2996">
              <w:rPr>
                <w:rStyle w:val="SemEspaamentoChar"/>
              </w:rPr>
              <w:t>processo virtual</w:t>
            </w:r>
            <w:r w:rsidRPr="005C2996">
              <w:rPr>
                <w:rStyle w:val="SemEspaamentoChar"/>
              </w:rPr>
              <w:t xml:space="preserve">. </w:t>
            </w:r>
            <w:r w:rsidR="00692F62">
              <w:rPr>
                <w:rStyle w:val="SemEspaamentoChar"/>
              </w:rPr>
              <w:t>Necessidade de</w:t>
            </w:r>
            <w:r w:rsidR="00A45834" w:rsidRPr="005C2996">
              <w:rPr>
                <w:rStyle w:val="SemEspaamentoChar"/>
              </w:rPr>
              <w:t xml:space="preserve"> criar o domicilio eletrônico</w:t>
            </w:r>
            <w:r w:rsidRPr="005C2996">
              <w:rPr>
                <w:rStyle w:val="SemEspaamentoChar"/>
              </w:rPr>
              <w:t xml:space="preserve">. Foi apresentado também </w:t>
            </w:r>
            <w:r w:rsidR="00A45834" w:rsidRPr="005C2996">
              <w:rPr>
                <w:rStyle w:val="SemEspaamentoChar"/>
              </w:rPr>
              <w:t>o Diário Eletrônico, o Programa de Virtualização PAF e os Benefícios da Virtualização.</w:t>
            </w:r>
            <w:r w:rsidR="00877F4E" w:rsidRPr="005C2996">
              <w:rPr>
                <w:rStyle w:val="SemEspaamentoChar"/>
              </w:rPr>
              <w:t xml:space="preserve"> </w:t>
            </w:r>
          </w:p>
          <w:p w:rsidR="005C2996" w:rsidRDefault="005C2996" w:rsidP="005C2996">
            <w:pPr>
              <w:pStyle w:val="SemEspaamento"/>
              <w:rPr>
                <w:rStyle w:val="SemEspaamentoChar"/>
                <w:rFonts w:eastAsia="Candara"/>
              </w:rPr>
            </w:pPr>
          </w:p>
          <w:p w:rsidR="001D2AE0" w:rsidRPr="005C2996" w:rsidRDefault="00877F4E" w:rsidP="005C2996">
            <w:pPr>
              <w:pStyle w:val="SemEspaamento"/>
              <w:rPr>
                <w:szCs w:val="20"/>
                <w:lang w:eastAsia="en-US"/>
              </w:rPr>
            </w:pPr>
            <w:r w:rsidRPr="005C2996">
              <w:rPr>
                <w:rStyle w:val="SemEspaamentoChar"/>
              </w:rPr>
              <w:t xml:space="preserve">Palestrante: </w:t>
            </w:r>
            <w:r w:rsidR="00382DD1" w:rsidRPr="005C2996">
              <w:rPr>
                <w:rStyle w:val="SemEspaamentoChar"/>
                <w:b/>
              </w:rPr>
              <w:t>Cláudio Cavalcante, Gerente de Projetos de TI e Kátia Maria Buarque, Auditora Fiscal de SE.</w:t>
            </w:r>
          </w:p>
        </w:tc>
      </w:tr>
      <w:tr w:rsidR="001D2AE0" w:rsidRPr="00EA4D09" w:rsidTr="007544A7">
        <w:trPr>
          <w:trHeight w:val="680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1D2AE0" w:rsidRPr="008A269D" w:rsidRDefault="00891157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07" w:name="_Toc453231010"/>
            <w:bookmarkStart w:id="108" w:name="_Toc453231065"/>
            <w:bookmarkStart w:id="109" w:name="_Toc453231144"/>
            <w:bookmarkStart w:id="110" w:name="_Toc453231484"/>
            <w:bookmarkStart w:id="111" w:name="_Toc454344429"/>
            <w:bookmarkStart w:id="112" w:name="_Toc454345603"/>
            <w:r w:rsidRPr="008A269D">
              <w:rPr>
                <w:bCs w:val="0"/>
                <w:color w:val="FFFFFF"/>
              </w:rPr>
              <w:t>9º Tema</w:t>
            </w:r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Pr="00D25E89" w:rsidRDefault="00891157" w:rsidP="00891157">
            <w:pPr>
              <w:spacing w:after="0" w:line="240" w:lineRule="auto"/>
              <w:rPr>
                <w:rFonts w:cs="Calibri"/>
                <w:b/>
                <w:szCs w:val="20"/>
                <w:lang w:eastAsia="pt-BR"/>
              </w:rPr>
            </w:pPr>
            <w:r w:rsidRPr="00D25E89">
              <w:rPr>
                <w:b/>
                <w:bCs/>
                <w:szCs w:val="20"/>
              </w:rPr>
              <w:t>O Espaço de Trabalho Corporativo (ETC): Produtividade e Gestão do Conhecimento.</w:t>
            </w:r>
            <w:r w:rsidRPr="00D25E89">
              <w:rPr>
                <w:rFonts w:cs="Calibri"/>
                <w:b/>
                <w:szCs w:val="20"/>
                <w:lang w:eastAsia="pt-BR"/>
              </w:rPr>
              <w:t xml:space="preserve"> </w:t>
            </w:r>
          </w:p>
          <w:p w:rsidR="00FA1080" w:rsidRDefault="00FA1080" w:rsidP="00891157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</w:p>
          <w:p w:rsidR="001D2AE0" w:rsidRPr="005C2996" w:rsidRDefault="00891157" w:rsidP="00891157">
            <w:pPr>
              <w:spacing w:after="0" w:line="240" w:lineRule="auto"/>
              <w:rPr>
                <w:rFonts w:cs="Calibri"/>
                <w:szCs w:val="20"/>
                <w:lang w:eastAsia="pt-BR"/>
              </w:rPr>
            </w:pPr>
            <w:r w:rsidRPr="005C2996">
              <w:rPr>
                <w:rFonts w:cs="Calibri"/>
                <w:szCs w:val="20"/>
                <w:lang w:eastAsia="pt-BR"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C3D8D" w:rsidRPr="005C2996" w:rsidRDefault="00DC3D8D" w:rsidP="005C2996">
            <w:pPr>
              <w:pStyle w:val="SemEspaamento"/>
            </w:pPr>
            <w:r w:rsidRPr="005C2996">
              <w:t xml:space="preserve">Demonstração da experiência da SEFAZ/SP em Gestão do Conhecimento (GC), aprimorado por meio dos recursos do financiamento do PROFISCO. Destaque para o Portal “Saber Fazer”. </w:t>
            </w:r>
          </w:p>
          <w:p w:rsidR="00D34608" w:rsidRDefault="00DC3D8D" w:rsidP="005C2996">
            <w:pPr>
              <w:pStyle w:val="SemEspaamento"/>
            </w:pPr>
            <w:r w:rsidRPr="005C2996">
              <w:t xml:space="preserve">Apresentação do Espaço de Trabalho Corporativo (ETC), por meio do sistema </w:t>
            </w:r>
            <w:proofErr w:type="spellStart"/>
            <w:r w:rsidRPr="005C2996">
              <w:rPr>
                <w:i/>
              </w:rPr>
              <w:t>Share</w:t>
            </w:r>
            <w:proofErr w:type="spellEnd"/>
            <w:r w:rsidRPr="005C2996">
              <w:rPr>
                <w:i/>
              </w:rPr>
              <w:t xml:space="preserve"> Point</w:t>
            </w:r>
            <w:r w:rsidRPr="005C2996">
              <w:t xml:space="preserve">. O ambiente é baseado em sítios (locais virtuais) específicos denominados Espaço de Trabalho, que centralizam informações e tarefas de forma dinâmica e organizada. Muitos espaços são voltados para a Gestão do Conhecimento de uma área ou de uma atividade. </w:t>
            </w:r>
          </w:p>
          <w:p w:rsidR="00D34608" w:rsidRDefault="00D34608" w:rsidP="005C2996">
            <w:pPr>
              <w:pStyle w:val="SemEspaamento"/>
            </w:pPr>
          </w:p>
          <w:p w:rsidR="00D34608" w:rsidRDefault="00DC3D8D" w:rsidP="005C2996">
            <w:pPr>
              <w:pStyle w:val="SemEspaamento"/>
            </w:pPr>
            <w:r w:rsidRPr="005C2996">
              <w:rPr>
                <w:u w:val="single"/>
              </w:rPr>
              <w:t>Serviços disponíveis</w:t>
            </w:r>
            <w:r w:rsidRPr="005C2996">
              <w:t xml:space="preserve">: compartilhamento de documentos, calendários, fórum de discussão, fluxos de trabalhos, formulários digitais e notícias.  </w:t>
            </w:r>
          </w:p>
          <w:p w:rsidR="00D34608" w:rsidRDefault="00D34608" w:rsidP="005C2996">
            <w:pPr>
              <w:pStyle w:val="SemEspaamento"/>
            </w:pPr>
          </w:p>
          <w:p w:rsidR="001D2AE0" w:rsidRPr="005C2996" w:rsidRDefault="00DC3D8D" w:rsidP="005C2996">
            <w:pPr>
              <w:pStyle w:val="SemEspaamento"/>
            </w:pPr>
            <w:r w:rsidRPr="005C2996">
              <w:t xml:space="preserve">Palestrantes: </w:t>
            </w:r>
            <w:r w:rsidRPr="005C2996">
              <w:rPr>
                <w:b/>
              </w:rPr>
              <w:t xml:space="preserve">Fábio Assunção </w:t>
            </w:r>
            <w:proofErr w:type="spellStart"/>
            <w:r w:rsidRPr="005C2996">
              <w:rPr>
                <w:b/>
              </w:rPr>
              <w:t>Bognolesi</w:t>
            </w:r>
            <w:proofErr w:type="spellEnd"/>
            <w:r w:rsidRPr="005C2996">
              <w:rPr>
                <w:b/>
              </w:rPr>
              <w:t xml:space="preserve"> e Alexandre Palmeira Mendonça (Diretor do Departamento DTI)</w:t>
            </w:r>
            <w:r w:rsidR="00052AD5">
              <w:rPr>
                <w:b/>
              </w:rPr>
              <w:t>.</w:t>
            </w:r>
          </w:p>
        </w:tc>
      </w:tr>
      <w:tr w:rsidR="00891157" w:rsidRPr="00EA4D09" w:rsidTr="007544A7">
        <w:trPr>
          <w:trHeight w:val="8354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91157" w:rsidRPr="008A269D" w:rsidRDefault="00BC79FA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13" w:name="_Toc453231011"/>
            <w:bookmarkStart w:id="114" w:name="_Toc453231066"/>
            <w:bookmarkStart w:id="115" w:name="_Toc453231145"/>
            <w:bookmarkStart w:id="116" w:name="_Toc453231485"/>
            <w:bookmarkStart w:id="117" w:name="_Toc454344430"/>
            <w:bookmarkStart w:id="118" w:name="_Toc454345604"/>
            <w:r w:rsidRPr="008A269D">
              <w:rPr>
                <w:bCs w:val="0"/>
                <w:color w:val="FFFFFF"/>
              </w:rPr>
              <w:lastRenderedPageBreak/>
              <w:t>10º Tema</w:t>
            </w:r>
            <w:bookmarkEnd w:id="113"/>
            <w:bookmarkEnd w:id="114"/>
            <w:bookmarkEnd w:id="115"/>
            <w:bookmarkEnd w:id="116"/>
            <w:bookmarkEnd w:id="117"/>
            <w:bookmarkEnd w:id="118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BC79FA" w:rsidP="00D34608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 xml:space="preserve">Revisão de Processos – A experiência do Departamento de Controle e Auditoria (DCA) no desenho da auditoria eletrônica para o controle interno do Estado. </w:t>
            </w:r>
          </w:p>
          <w:p w:rsidR="00FA1080" w:rsidRDefault="00FA1080" w:rsidP="00D34608">
            <w:pPr>
              <w:pStyle w:val="SemEspaamento"/>
            </w:pPr>
          </w:p>
          <w:p w:rsidR="00891157" w:rsidRPr="00D34608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F56C4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rPr>
                <w:rFonts w:cs="Calibri"/>
              </w:rPr>
              <w:t xml:space="preserve">Apresentação da Gestão de Processo, no âmbito da SEFAZ SP, destacando os benefícios por meio da transformação e inovação na forma como as organizações trabalham e seus benefícios nos processos do Departamento de Controle e Avaliação - DCA. </w:t>
            </w:r>
          </w:p>
          <w:p w:rsidR="001F56C4" w:rsidRDefault="001F56C4" w:rsidP="00D34608">
            <w:pPr>
              <w:pStyle w:val="SemEspaamento"/>
              <w:rPr>
                <w:rFonts w:cs="Calibri"/>
              </w:rPr>
            </w:pPr>
          </w:p>
          <w:p w:rsidR="0033575F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rPr>
                <w:rFonts w:cs="Calibri"/>
              </w:rPr>
              <w:t>Destaque para as ações de controle, análise e avaliação de despesas e custos públicos. Demonstração dos benefícios da implantação da sistematização do Controle Interno com a eliminação do processo em papel</w:t>
            </w:r>
            <w:r w:rsidR="004A3DD5">
              <w:rPr>
                <w:rFonts w:cs="Calibri"/>
              </w:rPr>
              <w:t>,</w:t>
            </w:r>
            <w:r w:rsidRPr="00D34608">
              <w:rPr>
                <w:rFonts w:cs="Calibri"/>
              </w:rPr>
              <w:t xml:space="preserve"> por meio do armazenamento </w:t>
            </w:r>
            <w:r w:rsidR="004A3DD5">
              <w:rPr>
                <w:rFonts w:cs="Calibri"/>
              </w:rPr>
              <w:t>de documentos</w:t>
            </w:r>
            <w:r w:rsidRPr="00D34608">
              <w:rPr>
                <w:rFonts w:cs="Calibri"/>
              </w:rPr>
              <w:t xml:space="preserve"> </w:t>
            </w:r>
            <w:r w:rsidR="004A3DD5">
              <w:rPr>
                <w:rFonts w:cs="Calibri"/>
              </w:rPr>
              <w:t xml:space="preserve">por meio </w:t>
            </w:r>
            <w:r w:rsidRPr="00D34608">
              <w:rPr>
                <w:rFonts w:cs="Calibri"/>
              </w:rPr>
              <w:t>eletrônic</w:t>
            </w:r>
            <w:r w:rsidR="004A3DD5">
              <w:rPr>
                <w:rFonts w:cs="Calibri"/>
              </w:rPr>
              <w:t>o</w:t>
            </w:r>
            <w:r w:rsidRPr="00D34608">
              <w:rPr>
                <w:rFonts w:cs="Calibri"/>
              </w:rPr>
              <w:t xml:space="preserve">, organização e estruturação de dados, melhoria eletrônica compartilhamento, disseminação e proteção do conhecimento do DCA.  </w:t>
            </w:r>
          </w:p>
          <w:p w:rsidR="0033575F" w:rsidRDefault="0033575F" w:rsidP="00D34608">
            <w:pPr>
              <w:pStyle w:val="SemEspaamento"/>
              <w:rPr>
                <w:rFonts w:cs="Calibri"/>
              </w:rPr>
            </w:pPr>
          </w:p>
          <w:p w:rsidR="00891157" w:rsidRPr="00D34608" w:rsidRDefault="00BC79FA" w:rsidP="00D34608">
            <w:pPr>
              <w:pStyle w:val="SemEspaamento"/>
              <w:rPr>
                <w:rFonts w:cs="Calibri"/>
              </w:rPr>
            </w:pPr>
            <w:r w:rsidRPr="00D34608">
              <w:rPr>
                <w:rFonts w:cs="Calibri"/>
              </w:rPr>
              <w:t xml:space="preserve">Palestrantes: </w:t>
            </w:r>
            <w:r w:rsidRPr="00D34608">
              <w:rPr>
                <w:rFonts w:cs="Calibri"/>
                <w:b/>
              </w:rPr>
              <w:t xml:space="preserve">Álvaro Augusto de Moraes Pereira (Diretor do Departamento de Gestão Estratégica da SEFAZ SP) e Wiliam Lopes </w:t>
            </w:r>
            <w:proofErr w:type="spellStart"/>
            <w:r w:rsidRPr="00D34608">
              <w:rPr>
                <w:rFonts w:cs="Calibri"/>
                <w:b/>
              </w:rPr>
              <w:t>Pipolo</w:t>
            </w:r>
            <w:proofErr w:type="spellEnd"/>
            <w:r w:rsidRPr="00D34608">
              <w:rPr>
                <w:rFonts w:cs="Calibri"/>
                <w:b/>
              </w:rPr>
              <w:t xml:space="preserve"> (Diretor do Centro de Controle de Qualidade DCA-SP)</w:t>
            </w:r>
            <w:r w:rsidR="00052AD5">
              <w:rPr>
                <w:rFonts w:cs="Calibri"/>
                <w:b/>
              </w:rPr>
              <w:t>.</w:t>
            </w:r>
          </w:p>
        </w:tc>
      </w:tr>
      <w:tr w:rsidR="00BC79FA" w:rsidRPr="00EA4D09" w:rsidTr="007544A7">
        <w:trPr>
          <w:trHeight w:val="5098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BC79FA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19" w:name="_Toc453231012"/>
            <w:bookmarkStart w:id="120" w:name="_Toc453231067"/>
            <w:bookmarkStart w:id="121" w:name="_Toc453231146"/>
            <w:bookmarkStart w:id="122" w:name="_Toc453231486"/>
            <w:bookmarkStart w:id="123" w:name="_Toc454344431"/>
            <w:bookmarkStart w:id="124" w:name="_Toc454345605"/>
            <w:r w:rsidRPr="008A269D">
              <w:rPr>
                <w:bCs w:val="0"/>
                <w:color w:val="FFFFFF"/>
              </w:rPr>
              <w:t>11º Tema</w:t>
            </w:r>
            <w:bookmarkEnd w:id="119"/>
            <w:bookmarkEnd w:id="120"/>
            <w:bookmarkEnd w:id="121"/>
            <w:bookmarkEnd w:id="122"/>
            <w:bookmarkEnd w:id="123"/>
            <w:bookmarkEnd w:id="124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Pr="00D25E89" w:rsidRDefault="00817EAA" w:rsidP="0033575F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>Iniciativas da Escola Fazendária (</w:t>
            </w:r>
            <w:proofErr w:type="spellStart"/>
            <w:r w:rsidRPr="00D25E89">
              <w:rPr>
                <w:b/>
              </w:rPr>
              <w:t>Fazesp</w:t>
            </w:r>
            <w:proofErr w:type="spellEnd"/>
            <w:r w:rsidRPr="00D25E89">
              <w:rPr>
                <w:b/>
              </w:rPr>
              <w:t>) para o desenvolvimento de competências dos servidores da SEFAZ. MBA desenvolvido em parceria com o IEF.</w:t>
            </w:r>
            <w:r w:rsidR="00F0443B" w:rsidRPr="00D25E89">
              <w:rPr>
                <w:b/>
              </w:rPr>
              <w:t xml:space="preserve"> </w:t>
            </w:r>
          </w:p>
          <w:p w:rsidR="00FA1080" w:rsidRDefault="00FA1080" w:rsidP="0033575F">
            <w:pPr>
              <w:pStyle w:val="SemEspaamento"/>
            </w:pPr>
          </w:p>
          <w:p w:rsidR="00BC79FA" w:rsidRPr="0033575F" w:rsidRDefault="00F0443B" w:rsidP="0033575F">
            <w:pPr>
              <w:pStyle w:val="SemEspaamento"/>
              <w:rPr>
                <w:rFonts w:cs="Calibri"/>
              </w:rPr>
            </w:pPr>
            <w:r w:rsidRPr="0033575F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3575F" w:rsidRDefault="00597CD4" w:rsidP="0033575F">
            <w:pPr>
              <w:pStyle w:val="SemEspaamento"/>
              <w:rPr>
                <w:rFonts w:cs="Calibri"/>
              </w:rPr>
            </w:pPr>
            <w:r w:rsidRPr="0033575F">
              <w:rPr>
                <w:rFonts w:cs="Calibri"/>
              </w:rPr>
              <w:t>A</w:t>
            </w:r>
            <w:r w:rsidR="00817EAA" w:rsidRPr="0033575F">
              <w:rPr>
                <w:rFonts w:cs="Calibri"/>
              </w:rPr>
              <w:t>present</w:t>
            </w:r>
            <w:r w:rsidRPr="0033575F">
              <w:rPr>
                <w:rFonts w:cs="Calibri"/>
              </w:rPr>
              <w:t xml:space="preserve">ação das ações de capacitação, </w:t>
            </w:r>
            <w:r w:rsidR="00817EAA" w:rsidRPr="0033575F">
              <w:rPr>
                <w:rFonts w:cs="Calibri"/>
              </w:rPr>
              <w:t>visando o aprimoramento das competên</w:t>
            </w:r>
            <w:r w:rsidRPr="0033575F">
              <w:rPr>
                <w:rFonts w:cs="Calibri"/>
              </w:rPr>
              <w:t>cias dos servidores fazendários, como</w:t>
            </w:r>
            <w:r w:rsidR="00F550C6" w:rsidRPr="0033575F">
              <w:rPr>
                <w:rFonts w:cs="Calibri"/>
              </w:rPr>
              <w:t xml:space="preserve"> a exemplo d</w:t>
            </w:r>
            <w:r w:rsidR="00817EAA" w:rsidRPr="0033575F">
              <w:rPr>
                <w:rFonts w:cs="Calibri"/>
              </w:rPr>
              <w:t xml:space="preserve">o Programa Modular Internacional em Fazenda Pública, Gestão e Administração Tributária </w:t>
            </w:r>
            <w:r w:rsidR="00817EAA" w:rsidRPr="0033575F">
              <w:rPr>
                <w:rFonts w:cs="Calibri"/>
                <w:b/>
              </w:rPr>
              <w:t>(“</w:t>
            </w:r>
            <w:r w:rsidR="00817EAA" w:rsidRPr="0033575F">
              <w:rPr>
                <w:rFonts w:cs="Calibri"/>
                <w:b/>
                <w:i/>
                <w:iCs/>
              </w:rPr>
              <w:t>Maestria Tributaria</w:t>
            </w:r>
            <w:r w:rsidR="00817EAA" w:rsidRPr="0033575F">
              <w:rPr>
                <w:rFonts w:cs="Calibri"/>
                <w:b/>
              </w:rPr>
              <w:t>”)</w:t>
            </w:r>
            <w:r w:rsidR="00F550C6" w:rsidRPr="0033575F">
              <w:rPr>
                <w:rFonts w:cs="Calibri"/>
                <w:b/>
              </w:rPr>
              <w:t xml:space="preserve">. </w:t>
            </w:r>
            <w:r w:rsidR="00817EAA" w:rsidRPr="0033575F">
              <w:rPr>
                <w:rFonts w:cs="Calibri"/>
              </w:rPr>
              <w:t>Além d</w:t>
            </w:r>
            <w:r w:rsidR="00F550C6" w:rsidRPr="0033575F">
              <w:rPr>
                <w:rFonts w:cs="Calibri"/>
              </w:rPr>
              <w:t>o curso “</w:t>
            </w:r>
            <w:r w:rsidR="00817EAA" w:rsidRPr="0033575F">
              <w:rPr>
                <w:rFonts w:cs="Calibri"/>
              </w:rPr>
              <w:t>Maestria Tributária</w:t>
            </w:r>
            <w:r w:rsidR="00F550C6" w:rsidRPr="0033575F">
              <w:rPr>
                <w:rFonts w:cs="Calibri"/>
              </w:rPr>
              <w:t>”</w:t>
            </w:r>
            <w:r w:rsidR="00817EAA" w:rsidRPr="0033575F">
              <w:rPr>
                <w:rFonts w:cs="Calibri"/>
              </w:rPr>
              <w:t xml:space="preserve"> o IEF também oferece curso em Administração Financeira.</w:t>
            </w:r>
            <w:r w:rsidR="00F550C6" w:rsidRPr="0033575F">
              <w:rPr>
                <w:rFonts w:cs="Calibri"/>
              </w:rPr>
              <w:t xml:space="preserve"> </w:t>
            </w:r>
          </w:p>
          <w:p w:rsidR="0033575F" w:rsidRDefault="0033575F" w:rsidP="0033575F">
            <w:pPr>
              <w:pStyle w:val="SemEspaamento"/>
              <w:rPr>
                <w:rFonts w:cs="Calibri"/>
              </w:rPr>
            </w:pPr>
          </w:p>
          <w:p w:rsidR="00BC79FA" w:rsidRPr="0033575F" w:rsidRDefault="00F550C6" w:rsidP="0033575F">
            <w:pPr>
              <w:pStyle w:val="SemEspaamento"/>
              <w:rPr>
                <w:rFonts w:cs="Calibri"/>
              </w:rPr>
            </w:pPr>
            <w:r w:rsidRPr="0033575F">
              <w:rPr>
                <w:rFonts w:cs="Calibri"/>
              </w:rPr>
              <w:t>P</w:t>
            </w:r>
            <w:r w:rsidR="00817EAA" w:rsidRPr="0033575F">
              <w:rPr>
                <w:rFonts w:cs="Calibri"/>
              </w:rPr>
              <w:t xml:space="preserve">alestrante: </w:t>
            </w:r>
            <w:r w:rsidR="00D21521" w:rsidRPr="0033575F">
              <w:rPr>
                <w:rFonts w:cs="Calibri"/>
                <w:b/>
              </w:rPr>
              <w:t>Fabio Augusto dos Santos (Diretor da Escola Fazendária do Estado de SP - FAZESP)</w:t>
            </w:r>
            <w:r w:rsidR="00597CD4" w:rsidRPr="0033575F">
              <w:rPr>
                <w:rFonts w:cs="Calibri"/>
                <w:b/>
              </w:rPr>
              <w:t xml:space="preserve"> e José Eduardo de Paula </w:t>
            </w:r>
            <w:proofErr w:type="spellStart"/>
            <w:r w:rsidR="00597CD4" w:rsidRPr="0033575F">
              <w:rPr>
                <w:rFonts w:cs="Calibri"/>
                <w:b/>
              </w:rPr>
              <w:t>Saran</w:t>
            </w:r>
            <w:proofErr w:type="spellEnd"/>
            <w:r w:rsidR="00597CD4" w:rsidRPr="0033575F">
              <w:rPr>
                <w:rFonts w:cs="Calibri"/>
                <w:b/>
              </w:rPr>
              <w:t xml:space="preserve"> (Agente Fiscal de Rendas do Estado de SP)</w:t>
            </w:r>
            <w:r w:rsidR="00052AD5">
              <w:rPr>
                <w:rFonts w:cs="Calibri"/>
                <w:b/>
              </w:rPr>
              <w:t>.</w:t>
            </w:r>
          </w:p>
        </w:tc>
      </w:tr>
    </w:tbl>
    <w:p w:rsidR="001F56C4" w:rsidRDefault="001F56C4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BC79FA" w:rsidRPr="00EA4D09" w:rsidTr="007544A7">
        <w:trPr>
          <w:trHeight w:val="438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F0443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25" w:name="_Toc453231013"/>
            <w:bookmarkStart w:id="126" w:name="_Toc453231068"/>
            <w:bookmarkStart w:id="127" w:name="_Toc453231147"/>
            <w:bookmarkStart w:id="128" w:name="_Toc453231487"/>
            <w:bookmarkStart w:id="129" w:name="_Toc454344432"/>
            <w:bookmarkStart w:id="130" w:name="_Toc454345606"/>
            <w:r w:rsidRPr="008A269D">
              <w:rPr>
                <w:bCs w:val="0"/>
                <w:color w:val="FFFFFF"/>
              </w:rPr>
              <w:lastRenderedPageBreak/>
              <w:t>12º Tema</w:t>
            </w:r>
            <w:bookmarkEnd w:id="125"/>
            <w:bookmarkEnd w:id="126"/>
            <w:bookmarkEnd w:id="127"/>
            <w:bookmarkEnd w:id="128"/>
            <w:bookmarkEnd w:id="129"/>
            <w:bookmarkEnd w:id="130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F0443B" w:rsidP="00E849F2">
            <w:pPr>
              <w:spacing w:after="0" w:line="240" w:lineRule="auto"/>
              <w:rPr>
                <w:b/>
                <w:bCs/>
              </w:rPr>
            </w:pPr>
            <w:r w:rsidRPr="00D25E89">
              <w:rPr>
                <w:b/>
                <w:bCs/>
              </w:rPr>
              <w:t xml:space="preserve">O novo modelo de atendimento ao público da SEFAZ. </w:t>
            </w:r>
          </w:p>
          <w:p w:rsidR="00FA1080" w:rsidRDefault="00FA1080" w:rsidP="00E849F2">
            <w:pPr>
              <w:spacing w:after="0" w:line="240" w:lineRule="auto"/>
              <w:rPr>
                <w:bCs/>
              </w:rPr>
            </w:pPr>
          </w:p>
          <w:p w:rsidR="00BC79FA" w:rsidRPr="00102825" w:rsidRDefault="00F0443B" w:rsidP="00E849F2">
            <w:pPr>
              <w:spacing w:after="0" w:line="240" w:lineRule="auto"/>
              <w:rPr>
                <w:rFonts w:cs="Calibri"/>
                <w:lang w:eastAsia="pt-BR"/>
              </w:rPr>
            </w:pPr>
            <w:r w:rsidRPr="00102825">
              <w:rPr>
                <w:bCs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02825" w:rsidRDefault="00F0443B" w:rsidP="00102825">
            <w:pPr>
              <w:pStyle w:val="SemEspaamento"/>
              <w:rPr>
                <w:rStyle w:val="SemEspaamentoChar"/>
                <w:rFonts w:eastAsia="Candara"/>
              </w:rPr>
            </w:pPr>
            <w:r w:rsidRPr="00102825">
              <w:rPr>
                <w:rFonts w:cs="Calibri"/>
              </w:rPr>
              <w:t>A</w:t>
            </w:r>
            <w:r w:rsidRPr="00102825">
              <w:rPr>
                <w:rStyle w:val="SemEspaamentoChar"/>
              </w:rPr>
              <w:t xml:space="preserve">presentação do novo modelo de atendimento ao público da SEFAZ SP. Os principais desafios </w:t>
            </w:r>
            <w:r w:rsidR="004A3DD5">
              <w:rPr>
                <w:rStyle w:val="SemEspaamentoChar"/>
              </w:rPr>
              <w:t>apresentados</w:t>
            </w:r>
            <w:r w:rsidRPr="00102825">
              <w:rPr>
                <w:rStyle w:val="SemEspaamentoChar"/>
              </w:rPr>
              <w:t xml:space="preserve">: melhorar </w:t>
            </w:r>
            <w:proofErr w:type="gramStart"/>
            <w:r w:rsidRPr="00102825">
              <w:rPr>
                <w:rStyle w:val="SemEspaamentoChar"/>
              </w:rPr>
              <w:t>performance</w:t>
            </w:r>
            <w:proofErr w:type="gramEnd"/>
            <w:r w:rsidRPr="00102825">
              <w:rPr>
                <w:rStyle w:val="SemEspaamentoChar"/>
              </w:rPr>
              <w:t xml:space="preserve"> dos atendentes, por meio de capacitação, reduzir o tempo de espera, padronizar os procedimentos, sistematizar e ampliar o atendimento multimídia, melhorar o atendimento virtual e avaliar a satisfação do usuário. Apresentação dos benefícios e particularidades do Sistema de Gestão do Atendimento (SGA), Manual do Atendente e Guia do Usuário. </w:t>
            </w:r>
          </w:p>
          <w:p w:rsidR="00102825" w:rsidRDefault="00102825" w:rsidP="00102825">
            <w:pPr>
              <w:pStyle w:val="SemEspaamento"/>
              <w:rPr>
                <w:rStyle w:val="SemEspaamentoChar"/>
              </w:rPr>
            </w:pPr>
          </w:p>
          <w:p w:rsidR="00BC79FA" w:rsidRPr="00102825" w:rsidRDefault="00F0443B" w:rsidP="00102825">
            <w:pPr>
              <w:pStyle w:val="SemEspaamento"/>
              <w:rPr>
                <w:rFonts w:cs="Calibri"/>
                <w:bCs/>
                <w:lang w:eastAsia="en-US"/>
              </w:rPr>
            </w:pPr>
            <w:r w:rsidRPr="00102825">
              <w:rPr>
                <w:rStyle w:val="SemEspaamentoChar"/>
              </w:rPr>
              <w:t xml:space="preserve">Palestrante: </w:t>
            </w:r>
            <w:r w:rsidRPr="00102825">
              <w:rPr>
                <w:rStyle w:val="SemEspaamentoChar"/>
                <w:b/>
              </w:rPr>
              <w:t xml:space="preserve">Gislaine </w:t>
            </w:r>
            <w:proofErr w:type="spellStart"/>
            <w:r w:rsidRPr="00102825">
              <w:rPr>
                <w:rStyle w:val="SemEspaamentoChar"/>
                <w:b/>
              </w:rPr>
              <w:t>Fodra</w:t>
            </w:r>
            <w:proofErr w:type="spellEnd"/>
            <w:r w:rsidRPr="00102825">
              <w:rPr>
                <w:rStyle w:val="SemEspaamentoChar"/>
                <w:b/>
              </w:rPr>
              <w:t xml:space="preserve"> e Lucia </w:t>
            </w:r>
            <w:proofErr w:type="spellStart"/>
            <w:r w:rsidRPr="00102825">
              <w:rPr>
                <w:rStyle w:val="SemEspaamentoChar"/>
                <w:b/>
              </w:rPr>
              <w:t>Akiko</w:t>
            </w:r>
            <w:proofErr w:type="spellEnd"/>
            <w:r w:rsidRPr="00102825">
              <w:rPr>
                <w:rStyle w:val="SemEspaamentoChar"/>
                <w:b/>
              </w:rPr>
              <w:t xml:space="preserve"> </w:t>
            </w:r>
            <w:proofErr w:type="spellStart"/>
            <w:r w:rsidRPr="00102825">
              <w:rPr>
                <w:rStyle w:val="SemEspaamentoChar"/>
                <w:b/>
              </w:rPr>
              <w:t>Matumoto</w:t>
            </w:r>
            <w:proofErr w:type="spellEnd"/>
            <w:r w:rsidRPr="00102825">
              <w:rPr>
                <w:rStyle w:val="SemEspaamentoChar"/>
                <w:b/>
              </w:rPr>
              <w:t xml:space="preserve"> (CAT/DEAT/SEFFAZ SP)</w:t>
            </w:r>
            <w:r w:rsidR="00052AD5">
              <w:rPr>
                <w:rStyle w:val="SemEspaamentoChar"/>
                <w:b/>
              </w:rPr>
              <w:t>.</w:t>
            </w:r>
          </w:p>
        </w:tc>
      </w:tr>
      <w:tr w:rsidR="00BC79FA" w:rsidRPr="00EA4D09" w:rsidTr="007544A7">
        <w:trPr>
          <w:trHeight w:val="4956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4E65A7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31" w:name="_Toc453231014"/>
            <w:bookmarkStart w:id="132" w:name="_Toc453231069"/>
            <w:bookmarkStart w:id="133" w:name="_Toc453231148"/>
            <w:bookmarkStart w:id="134" w:name="_Toc453231488"/>
            <w:bookmarkStart w:id="135" w:name="_Toc454344433"/>
            <w:bookmarkStart w:id="136" w:name="_Toc454345607"/>
            <w:r w:rsidRPr="008A269D">
              <w:rPr>
                <w:bCs w:val="0"/>
                <w:color w:val="FFFFFF"/>
              </w:rPr>
              <w:t>13º Tema</w:t>
            </w:r>
            <w:bookmarkEnd w:id="131"/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1080" w:rsidRPr="00D25E89" w:rsidRDefault="004E65A7" w:rsidP="00E849F2">
            <w:pPr>
              <w:spacing w:after="0" w:line="240" w:lineRule="auto"/>
              <w:rPr>
                <w:rFonts w:eastAsia="Arial Unicode MS"/>
                <w:b/>
                <w:color w:val="000000"/>
              </w:rPr>
            </w:pPr>
            <w:r w:rsidRPr="00D25E89">
              <w:rPr>
                <w:b/>
                <w:bCs/>
              </w:rPr>
              <w:t>Phoenix: o novo ambiente analítico do Fisco Paranaense.</w:t>
            </w:r>
            <w:r w:rsidRPr="00D25E89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FA1080" w:rsidRDefault="00FA1080" w:rsidP="00E849F2">
            <w:pPr>
              <w:spacing w:after="0" w:line="240" w:lineRule="auto"/>
              <w:rPr>
                <w:rFonts w:eastAsia="Arial Unicode MS"/>
                <w:b/>
                <w:color w:val="000000"/>
              </w:rPr>
            </w:pPr>
          </w:p>
          <w:p w:rsidR="00BC79FA" w:rsidRPr="00102825" w:rsidRDefault="004E65A7" w:rsidP="00E849F2">
            <w:pPr>
              <w:spacing w:after="0" w:line="240" w:lineRule="auto"/>
              <w:rPr>
                <w:rFonts w:cs="Calibri"/>
                <w:lang w:eastAsia="pt-BR"/>
              </w:rPr>
            </w:pPr>
            <w:r w:rsidRPr="00102825">
              <w:rPr>
                <w:bCs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02825" w:rsidRPr="00102825" w:rsidRDefault="004E65A7" w:rsidP="00102825">
            <w:pPr>
              <w:pStyle w:val="SemEspaamento"/>
            </w:pPr>
            <w:r w:rsidRPr="00102825">
              <w:t xml:space="preserve">Apresentação do novo ambiente analítico do Fisco Paranaense, enfatizando uma série de projetos na área de Tecnologia da Informação voltados especificamente para a questão da análise de dados. O programa “Phoenix” compreende três grandes projetos: a implantação de um novo e avançado Data </w:t>
            </w:r>
            <w:proofErr w:type="spellStart"/>
            <w:r w:rsidRPr="00102825">
              <w:t>warehouse</w:t>
            </w:r>
            <w:proofErr w:type="spellEnd"/>
            <w:r w:rsidRPr="00102825">
              <w:t xml:space="preserve"> (armazém de dados), a criação de um ambiente de business </w:t>
            </w:r>
            <w:proofErr w:type="spellStart"/>
            <w:r w:rsidRPr="00102825">
              <w:t>intelligence</w:t>
            </w:r>
            <w:proofErr w:type="spellEnd"/>
            <w:r w:rsidRPr="00102825">
              <w:t xml:space="preserve"> (para data </w:t>
            </w:r>
            <w:proofErr w:type="spellStart"/>
            <w:proofErr w:type="gramStart"/>
            <w:r w:rsidRPr="00102825">
              <w:t>discovery</w:t>
            </w:r>
            <w:proofErr w:type="spellEnd"/>
            <w:proofErr w:type="gramEnd"/>
            <w:r w:rsidRPr="00102825">
              <w:t xml:space="preserve">, consultas </w:t>
            </w:r>
            <w:proofErr w:type="spellStart"/>
            <w:r w:rsidRPr="00102825">
              <w:t>ad-hoc</w:t>
            </w:r>
            <w:proofErr w:type="spellEnd"/>
            <w:r w:rsidRPr="00102825">
              <w:t xml:space="preserve">, relatórios gerenciais e análises preditivas e o desenvolvimento de um sistema de auditoria fiscal. </w:t>
            </w:r>
          </w:p>
          <w:p w:rsidR="00102825" w:rsidRPr="00102825" w:rsidRDefault="00102825" w:rsidP="00102825">
            <w:pPr>
              <w:pStyle w:val="SemEspaamento"/>
            </w:pPr>
          </w:p>
          <w:p w:rsidR="00BC79FA" w:rsidRPr="00102825" w:rsidRDefault="004E65A7" w:rsidP="00102825">
            <w:pPr>
              <w:pStyle w:val="SemEspaamento"/>
            </w:pPr>
            <w:r w:rsidRPr="00102825">
              <w:t xml:space="preserve">Palestrante: </w:t>
            </w:r>
            <w:r w:rsidRPr="00102825">
              <w:rPr>
                <w:b/>
              </w:rPr>
              <w:t xml:space="preserve">Glauco Oscar </w:t>
            </w:r>
            <w:proofErr w:type="spellStart"/>
            <w:r w:rsidRPr="00102825">
              <w:rPr>
                <w:b/>
              </w:rPr>
              <w:t>Ferraro</w:t>
            </w:r>
            <w:proofErr w:type="spellEnd"/>
            <w:r w:rsidRPr="00102825">
              <w:rPr>
                <w:b/>
              </w:rPr>
              <w:t xml:space="preserve"> Pires, Auditor Fiscal do Paraná</w:t>
            </w:r>
            <w:r w:rsidR="00052AD5">
              <w:rPr>
                <w:b/>
              </w:rPr>
              <w:t>.</w:t>
            </w:r>
          </w:p>
        </w:tc>
      </w:tr>
      <w:tr w:rsidR="00BC79FA" w:rsidRPr="00EA4D09" w:rsidTr="007544A7">
        <w:trPr>
          <w:trHeight w:val="5196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742E8E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37" w:name="_Toc453231015"/>
            <w:bookmarkStart w:id="138" w:name="_Toc453231070"/>
            <w:bookmarkStart w:id="139" w:name="_Toc453231149"/>
            <w:bookmarkStart w:id="140" w:name="_Toc453231489"/>
            <w:bookmarkStart w:id="141" w:name="_Toc454344434"/>
            <w:bookmarkStart w:id="142" w:name="_Toc454345608"/>
            <w:r w:rsidRPr="008A269D">
              <w:rPr>
                <w:bCs w:val="0"/>
                <w:color w:val="FFFFFF"/>
              </w:rPr>
              <w:t>14º Tema</w:t>
            </w:r>
            <w:bookmarkEnd w:id="137"/>
            <w:bookmarkEnd w:id="138"/>
            <w:bookmarkEnd w:id="139"/>
            <w:bookmarkEnd w:id="140"/>
            <w:bookmarkEnd w:id="141"/>
            <w:bookmarkEnd w:id="142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742E8E" w:rsidP="00E849F2">
            <w:pPr>
              <w:spacing w:after="0" w:line="240" w:lineRule="auto"/>
              <w:rPr>
                <w:b/>
                <w:bCs/>
              </w:rPr>
            </w:pPr>
            <w:r w:rsidRPr="00D25E89">
              <w:rPr>
                <w:b/>
                <w:bCs/>
              </w:rPr>
              <w:t xml:space="preserve">Sistema Integrado de Suprimentos (SIS) – O processo de aquisições e contratações em meio digital. </w:t>
            </w:r>
          </w:p>
          <w:p w:rsidR="00FA1080" w:rsidRDefault="00FA1080" w:rsidP="00E849F2">
            <w:pPr>
              <w:spacing w:after="0" w:line="240" w:lineRule="auto"/>
              <w:rPr>
                <w:bCs/>
              </w:rPr>
            </w:pPr>
          </w:p>
          <w:p w:rsidR="00BC79FA" w:rsidRPr="00102825" w:rsidRDefault="00742E8E" w:rsidP="00E849F2">
            <w:pPr>
              <w:spacing w:after="0" w:line="240" w:lineRule="auto"/>
              <w:rPr>
                <w:rFonts w:cs="Calibri"/>
                <w:lang w:eastAsia="pt-BR"/>
              </w:rPr>
            </w:pPr>
            <w:r w:rsidRPr="00102825">
              <w:rPr>
                <w:bCs/>
              </w:rPr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42E8E" w:rsidRPr="00102825" w:rsidRDefault="00AE730C" w:rsidP="00102825">
            <w:pPr>
              <w:pStyle w:val="SemEspaamento"/>
            </w:pPr>
            <w:r w:rsidRPr="00102825">
              <w:t>A</w:t>
            </w:r>
            <w:r w:rsidR="00742E8E" w:rsidRPr="00102825">
              <w:t>present</w:t>
            </w:r>
            <w:r w:rsidRPr="00102825">
              <w:t>ação d</w:t>
            </w:r>
            <w:r w:rsidR="00742E8E" w:rsidRPr="00102825">
              <w:t>a Bolsa Eletrônica de Compras do Governo do Estado de São Paulo - Sistema BEC/SP que tem como objetivo negociação de preço de bens e serviços adquiridos pela Administração Pública, por meio de procedimentos eletrônicos.</w:t>
            </w:r>
          </w:p>
          <w:p w:rsidR="00102825" w:rsidRDefault="00AE730C" w:rsidP="00102825">
            <w:pPr>
              <w:pStyle w:val="SemEspaamento"/>
            </w:pPr>
            <w:r w:rsidRPr="00102825">
              <w:t>Apresentação do S</w:t>
            </w:r>
            <w:r w:rsidR="00742E8E" w:rsidRPr="00102825">
              <w:t>istema Integrado de Suprimentos (SIS)</w:t>
            </w:r>
            <w:r w:rsidRPr="00102825">
              <w:t>, p</w:t>
            </w:r>
            <w:r w:rsidR="00742E8E" w:rsidRPr="00102825">
              <w:t xml:space="preserve">lataforma digital de tramitação de processos, desenvolvida pela </w:t>
            </w:r>
            <w:r w:rsidRPr="00102825">
              <w:t>SEFAZ/SP</w:t>
            </w:r>
            <w:r w:rsidR="00742E8E" w:rsidRPr="00102825">
              <w:t xml:space="preserve">, em </w:t>
            </w:r>
            <w:r w:rsidRPr="00102825">
              <w:t xml:space="preserve">parceria </w:t>
            </w:r>
            <w:r w:rsidR="00742E8E" w:rsidRPr="00102825">
              <w:t xml:space="preserve">com a Companhia de Processamento de Dados do Estado de São Paulo </w:t>
            </w:r>
            <w:r w:rsidRPr="00102825">
              <w:t>–</w:t>
            </w:r>
            <w:r w:rsidR="00742E8E" w:rsidRPr="00102825">
              <w:t xml:space="preserve"> PRODESP</w:t>
            </w:r>
            <w:r w:rsidRPr="00102825">
              <w:t>, com o</w:t>
            </w:r>
            <w:r w:rsidR="00742E8E" w:rsidRPr="00102825">
              <w:t xml:space="preserve">bjetivo </w:t>
            </w:r>
            <w:r w:rsidRPr="00102825">
              <w:t xml:space="preserve">de </w:t>
            </w:r>
            <w:proofErr w:type="gramStart"/>
            <w:r w:rsidR="00742E8E" w:rsidRPr="00102825">
              <w:t>agiliz</w:t>
            </w:r>
            <w:r w:rsidRPr="00102825">
              <w:t>ar</w:t>
            </w:r>
            <w:proofErr w:type="gramEnd"/>
            <w:r w:rsidRPr="00102825">
              <w:t xml:space="preserve"> processos de compras. </w:t>
            </w:r>
          </w:p>
          <w:p w:rsidR="00102825" w:rsidRDefault="00102825" w:rsidP="00102825">
            <w:pPr>
              <w:pStyle w:val="SemEspaamento"/>
            </w:pPr>
          </w:p>
          <w:p w:rsidR="00BC79FA" w:rsidRPr="00102825" w:rsidRDefault="00742E8E" w:rsidP="00102825">
            <w:pPr>
              <w:pStyle w:val="SemEspaamento"/>
            </w:pPr>
            <w:r w:rsidRPr="00102825">
              <w:t xml:space="preserve">Palestrante: </w:t>
            </w:r>
            <w:r w:rsidR="00AE730C" w:rsidRPr="00102825">
              <w:rPr>
                <w:b/>
              </w:rPr>
              <w:t>Maria de Fátima Alves Ferreira, Coordenadora de Compras Eletrônicas SEFAZ/SP</w:t>
            </w:r>
            <w:r w:rsidR="00052AD5">
              <w:rPr>
                <w:b/>
              </w:rPr>
              <w:t>.</w:t>
            </w:r>
          </w:p>
        </w:tc>
      </w:tr>
      <w:tr w:rsidR="00BC79FA" w:rsidRPr="00EA4D09" w:rsidTr="007544A7">
        <w:trPr>
          <w:trHeight w:val="5661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DF5769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43" w:name="_Toc453231016"/>
            <w:bookmarkStart w:id="144" w:name="_Toc453231071"/>
            <w:bookmarkStart w:id="145" w:name="_Toc453231150"/>
            <w:bookmarkStart w:id="146" w:name="_Toc453231490"/>
            <w:bookmarkStart w:id="147" w:name="_Toc454344435"/>
            <w:bookmarkStart w:id="148" w:name="_Toc454345609"/>
            <w:r w:rsidRPr="008A269D">
              <w:rPr>
                <w:bCs w:val="0"/>
                <w:color w:val="FFFFFF"/>
              </w:rPr>
              <w:lastRenderedPageBreak/>
              <w:t>15º Tema</w:t>
            </w:r>
            <w:bookmarkEnd w:id="143"/>
            <w:bookmarkEnd w:id="144"/>
            <w:bookmarkEnd w:id="145"/>
            <w:bookmarkEnd w:id="146"/>
            <w:bookmarkEnd w:id="147"/>
            <w:bookmarkEnd w:id="148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080" w:rsidRPr="00D25E89" w:rsidRDefault="00DF5769" w:rsidP="008D4815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b/>
              </w:rPr>
              <w:t xml:space="preserve">Curso de Formação aos servidores das </w:t>
            </w:r>
            <w:proofErr w:type="spellStart"/>
            <w:r w:rsidRPr="00D25E89">
              <w:rPr>
                <w:b/>
              </w:rPr>
              <w:t>UCPs</w:t>
            </w:r>
            <w:proofErr w:type="spellEnd"/>
            <w:r w:rsidRPr="00D25E89">
              <w:rPr>
                <w:b/>
              </w:rPr>
              <w:t xml:space="preserve"> e </w:t>
            </w:r>
            <w:proofErr w:type="spellStart"/>
            <w:r w:rsidRPr="00D25E89">
              <w:rPr>
                <w:b/>
              </w:rPr>
              <w:t>UEMs</w:t>
            </w:r>
            <w:proofErr w:type="spellEnd"/>
            <w:r w:rsidRPr="00D25E89">
              <w:rPr>
                <w:b/>
              </w:rPr>
              <w:t>.</w:t>
            </w:r>
            <w:r w:rsidRPr="00D25E89">
              <w:rPr>
                <w:rFonts w:eastAsia="Arial Unicode MS"/>
                <w:b/>
                <w:color w:val="000000"/>
              </w:rPr>
              <w:t xml:space="preserve"> </w:t>
            </w:r>
          </w:p>
          <w:p w:rsidR="00FA1080" w:rsidRDefault="00FA1080" w:rsidP="008D4815">
            <w:pPr>
              <w:pStyle w:val="SemEspaamento"/>
              <w:rPr>
                <w:rFonts w:eastAsia="Arial Unicode MS"/>
                <w:b/>
                <w:color w:val="000000"/>
              </w:rPr>
            </w:pPr>
          </w:p>
          <w:p w:rsidR="00BC79FA" w:rsidRPr="008D4815" w:rsidRDefault="00DF5769" w:rsidP="008D4815">
            <w:pPr>
              <w:pStyle w:val="SemEspaamento"/>
              <w:rPr>
                <w:rFonts w:cs="Calibri"/>
              </w:rPr>
            </w:pPr>
            <w:r w:rsidRPr="008D4815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769" w:rsidRPr="008D4815" w:rsidRDefault="00DF5769" w:rsidP="008D4815">
            <w:pPr>
              <w:pStyle w:val="SemEspaamento"/>
            </w:pPr>
            <w:r w:rsidRPr="008D4815">
              <w:t xml:space="preserve">Apresentação da proposta de estrutura dos cursos a serem ofertados pela ESAF, com as seguintes características: não há pré-requisitos para participação; poderão ser designados servidores diferentes para cada módulo, considerando-se sua responsabilidade específica dentro das </w:t>
            </w:r>
            <w:proofErr w:type="spellStart"/>
            <w:r w:rsidRPr="008D4815">
              <w:t>UCPs</w:t>
            </w:r>
            <w:proofErr w:type="spellEnd"/>
            <w:r w:rsidRPr="008D4815">
              <w:t xml:space="preserve"> ou </w:t>
            </w:r>
            <w:proofErr w:type="spellStart"/>
            <w:r w:rsidRPr="008D4815">
              <w:t>UCMs</w:t>
            </w:r>
            <w:proofErr w:type="spellEnd"/>
            <w:r w:rsidRPr="008D4815">
              <w:t>;</w:t>
            </w:r>
            <w:proofErr w:type="gramStart"/>
            <w:r w:rsidRPr="008D4815">
              <w:t xml:space="preserve">  </w:t>
            </w:r>
            <w:proofErr w:type="gramEnd"/>
            <w:r w:rsidRPr="008D4815">
              <w:t xml:space="preserve">ao final de cada </w:t>
            </w:r>
            <w:r w:rsidRPr="008D4815">
              <w:rPr>
                <w:u w:val="single"/>
              </w:rPr>
              <w:t>módulo</w:t>
            </w:r>
            <w:r w:rsidRPr="008D4815">
              <w:t xml:space="preserve"> será fornecido certificado de participação e o conteúdo gerencial será disponibilizado em ambiente virtual por meio de Programa de Desenvolvimento de Gestores (plataforma MINDQUEST)</w:t>
            </w:r>
          </w:p>
          <w:p w:rsidR="008D4815" w:rsidRDefault="004A3DD5" w:rsidP="008D4815">
            <w:pPr>
              <w:pStyle w:val="SemEspaamento"/>
            </w:pPr>
            <w:r>
              <w:t>Apresentação de</w:t>
            </w:r>
            <w:r w:rsidR="00DF5769" w:rsidRPr="008D4815">
              <w:t xml:space="preserve"> informaç</w:t>
            </w:r>
            <w:r w:rsidR="00732BD9" w:rsidRPr="008D4815">
              <w:t xml:space="preserve">ões </w:t>
            </w:r>
            <w:r>
              <w:t>da possibilidade de</w:t>
            </w:r>
            <w:r w:rsidR="00DF5769" w:rsidRPr="008D4815">
              <w:t xml:space="preserve"> cursos semipresenciais</w:t>
            </w:r>
            <w:r w:rsidR="00732BD9" w:rsidRPr="008D4815">
              <w:t xml:space="preserve"> e à distância. </w:t>
            </w:r>
          </w:p>
          <w:p w:rsidR="008D4815" w:rsidRDefault="008D4815" w:rsidP="008D4815">
            <w:pPr>
              <w:pStyle w:val="SemEspaamento"/>
            </w:pPr>
          </w:p>
          <w:p w:rsidR="00BC79FA" w:rsidRPr="008D4815" w:rsidRDefault="00DF5769" w:rsidP="008D4815">
            <w:pPr>
              <w:pStyle w:val="SemEspaamento"/>
            </w:pPr>
            <w:r w:rsidRPr="008D4815">
              <w:rPr>
                <w:rFonts w:cs="Calibri"/>
              </w:rPr>
              <w:t xml:space="preserve">Palestrante: </w:t>
            </w:r>
            <w:r w:rsidRPr="008D4815">
              <w:rPr>
                <w:b/>
              </w:rPr>
              <w:t>Carlos Henrique de Azevedo Moreira, Diretor da ESAF</w:t>
            </w:r>
            <w:r w:rsidR="008D4815">
              <w:t>.</w:t>
            </w:r>
          </w:p>
        </w:tc>
      </w:tr>
      <w:tr w:rsidR="00BC79FA" w:rsidRPr="00EA4D09" w:rsidTr="007544A7">
        <w:trPr>
          <w:trHeight w:val="2820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84365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49" w:name="_Toc453231017"/>
            <w:bookmarkStart w:id="150" w:name="_Toc453231072"/>
            <w:bookmarkStart w:id="151" w:name="_Toc453231151"/>
            <w:bookmarkStart w:id="152" w:name="_Toc453231491"/>
            <w:bookmarkStart w:id="153" w:name="_Toc454344436"/>
            <w:bookmarkStart w:id="154" w:name="_Toc454345610"/>
            <w:r w:rsidRPr="008A269D">
              <w:rPr>
                <w:bCs w:val="0"/>
                <w:color w:val="FFFFFF"/>
              </w:rPr>
              <w:t>16º Tema</w:t>
            </w:r>
            <w:bookmarkEnd w:id="149"/>
            <w:bookmarkEnd w:id="150"/>
            <w:bookmarkEnd w:id="151"/>
            <w:bookmarkEnd w:id="152"/>
            <w:bookmarkEnd w:id="153"/>
            <w:bookmarkEnd w:id="154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2666EC" w:rsidP="008D4815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 xml:space="preserve">Processo de Gerenciamento de Serviços de TI. </w:t>
            </w:r>
          </w:p>
          <w:p w:rsidR="00FA1080" w:rsidRDefault="00FA1080" w:rsidP="008D4815">
            <w:pPr>
              <w:pStyle w:val="SemEspaamento"/>
            </w:pPr>
          </w:p>
          <w:p w:rsidR="00BC79FA" w:rsidRPr="008D4815" w:rsidRDefault="002666EC" w:rsidP="008D4815">
            <w:pPr>
              <w:pStyle w:val="SemEspaamento"/>
              <w:rPr>
                <w:rFonts w:cs="Calibri"/>
              </w:rPr>
            </w:pPr>
            <w:r w:rsidRPr="008D4815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4815" w:rsidRDefault="002666EC" w:rsidP="008D4815">
            <w:pPr>
              <w:pStyle w:val="SemEspaamento"/>
            </w:pPr>
            <w:r w:rsidRPr="008D4815">
              <w:t xml:space="preserve">Apresentação da evolução, das lições aprendidas e dos resultados práticos do Processo de Gerenciamento dos Serviços de TI, no âmbito da SEFAZ SP. </w:t>
            </w:r>
          </w:p>
          <w:p w:rsidR="008D4815" w:rsidRDefault="008D4815" w:rsidP="008D4815">
            <w:pPr>
              <w:pStyle w:val="SemEspaamento"/>
            </w:pPr>
          </w:p>
          <w:p w:rsidR="00BC79FA" w:rsidRPr="008D4815" w:rsidRDefault="002666EC" w:rsidP="008D4815">
            <w:pPr>
              <w:pStyle w:val="SemEspaamento"/>
            </w:pPr>
            <w:r w:rsidRPr="008D4815">
              <w:rPr>
                <w:iCs/>
              </w:rPr>
              <w:t xml:space="preserve">Palestrantes: </w:t>
            </w:r>
            <w:r w:rsidRPr="008D4815">
              <w:rPr>
                <w:b/>
              </w:rPr>
              <w:t xml:space="preserve">Alexandre Palmeira Mendonça (Diretor do Departamento de TI SEFAZ SP) e Andrea </w:t>
            </w:r>
            <w:proofErr w:type="spellStart"/>
            <w:r w:rsidRPr="008D4815">
              <w:rPr>
                <w:b/>
              </w:rPr>
              <w:t>Segreto</w:t>
            </w:r>
            <w:proofErr w:type="spellEnd"/>
            <w:r w:rsidRPr="008D4815">
              <w:rPr>
                <w:b/>
              </w:rPr>
              <w:t xml:space="preserve"> (Consultora de Gestão de Processo).</w:t>
            </w:r>
          </w:p>
        </w:tc>
      </w:tr>
      <w:tr w:rsidR="00891157" w:rsidRPr="00EA4D09" w:rsidTr="007544A7">
        <w:trPr>
          <w:trHeight w:val="453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91157" w:rsidRPr="008A269D" w:rsidRDefault="00407EA8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55" w:name="_Toc453231018"/>
            <w:bookmarkStart w:id="156" w:name="_Toc453231073"/>
            <w:bookmarkStart w:id="157" w:name="_Toc453231152"/>
            <w:bookmarkStart w:id="158" w:name="_Toc453231492"/>
            <w:bookmarkStart w:id="159" w:name="_Toc454344437"/>
            <w:bookmarkStart w:id="160" w:name="_Toc454345611"/>
            <w:r>
              <w:rPr>
                <w:bCs w:val="0"/>
                <w:color w:val="FFFFFF"/>
              </w:rPr>
              <w:t>1</w:t>
            </w:r>
            <w:r w:rsidR="0084365B" w:rsidRPr="008A269D">
              <w:rPr>
                <w:bCs w:val="0"/>
                <w:color w:val="FFFFFF"/>
              </w:rPr>
              <w:t>7</w:t>
            </w:r>
            <w:r w:rsidR="00BC79FA" w:rsidRPr="008A269D">
              <w:rPr>
                <w:bCs w:val="0"/>
                <w:color w:val="FFFFFF"/>
              </w:rPr>
              <w:t>º Tema</w:t>
            </w:r>
            <w:bookmarkEnd w:id="155"/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2F8E" w:rsidRPr="008D4815" w:rsidRDefault="00462F8E" w:rsidP="008D4815">
            <w:pPr>
              <w:pStyle w:val="SemEspaamento"/>
            </w:pPr>
          </w:p>
          <w:p w:rsidR="00462F8E" w:rsidRPr="008D4815" w:rsidRDefault="00462F8E" w:rsidP="008D4815">
            <w:pPr>
              <w:pStyle w:val="SemEspaamento"/>
            </w:pPr>
          </w:p>
          <w:p w:rsidR="00462F8E" w:rsidRPr="008D4815" w:rsidRDefault="00462F8E" w:rsidP="008D4815">
            <w:pPr>
              <w:pStyle w:val="SemEspaamento"/>
            </w:pPr>
          </w:p>
          <w:p w:rsidR="00FA1080" w:rsidRPr="00D25E89" w:rsidRDefault="00254278" w:rsidP="008D4815">
            <w:pPr>
              <w:pStyle w:val="SemEspaamento"/>
              <w:rPr>
                <w:rFonts w:eastAsia="Arial Unicode MS"/>
                <w:b/>
                <w:color w:val="000000"/>
                <w:lang w:val="pt-PT"/>
              </w:rPr>
            </w:pPr>
            <w:r w:rsidRPr="00D25E89">
              <w:rPr>
                <w:b/>
              </w:rPr>
              <w:t>O atual estágio da Gestão para Resultados na SEFAZ/MA a pa</w:t>
            </w:r>
            <w:r w:rsidR="004A3DD5" w:rsidRPr="00D25E89">
              <w:rPr>
                <w:b/>
              </w:rPr>
              <w:t>rticipação do CIAT no processo</w:t>
            </w:r>
            <w:proofErr w:type="gramStart"/>
            <w:r w:rsidRPr="00D25E89">
              <w:rPr>
                <w:b/>
              </w:rPr>
              <w:t xml:space="preserve">  </w:t>
            </w:r>
            <w:proofErr w:type="gramEnd"/>
            <w:r w:rsidRPr="00D25E89">
              <w:rPr>
                <w:b/>
              </w:rPr>
              <w:t>de definição e implantação.</w:t>
            </w:r>
            <w:r w:rsidRPr="00D25E89">
              <w:rPr>
                <w:rFonts w:eastAsia="Arial Unicode MS"/>
                <w:b/>
                <w:color w:val="000000"/>
                <w:lang w:val="pt-PT"/>
              </w:rPr>
              <w:t xml:space="preserve"> </w:t>
            </w:r>
          </w:p>
          <w:p w:rsidR="00FA1080" w:rsidRDefault="00FA1080" w:rsidP="008D4815">
            <w:pPr>
              <w:pStyle w:val="SemEspaamento"/>
              <w:rPr>
                <w:rFonts w:eastAsia="Arial Unicode MS"/>
                <w:b/>
                <w:color w:val="000000"/>
                <w:lang w:val="pt-PT"/>
              </w:rPr>
            </w:pPr>
          </w:p>
          <w:p w:rsidR="00891157" w:rsidRPr="008D4815" w:rsidRDefault="00254278" w:rsidP="008D4815">
            <w:pPr>
              <w:pStyle w:val="SemEspaamento"/>
              <w:rPr>
                <w:rFonts w:cs="Calibri"/>
              </w:rPr>
            </w:pPr>
            <w:r w:rsidRPr="008D4815">
              <w:t>(Reunião em SP em dez 2015)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4815" w:rsidRDefault="00254278" w:rsidP="008D4815">
            <w:pPr>
              <w:pStyle w:val="SemEspaamento"/>
            </w:pPr>
            <w:r w:rsidRPr="008D4815">
              <w:t>Apresentação d</w:t>
            </w:r>
            <w:r w:rsidRPr="008D4815">
              <w:rPr>
                <w:rFonts w:eastAsia="Arial Unicode MS"/>
                <w:color w:val="000000"/>
                <w:lang w:val="pt-PT"/>
              </w:rPr>
              <w:t xml:space="preserve">o estágio 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 xml:space="preserve">atual da </w:t>
            </w:r>
            <w:r w:rsidR="00462F8E" w:rsidRPr="008D4815">
              <w:t xml:space="preserve">Gestão para Resultados, apoiado pelos modelos </w:t>
            </w:r>
            <w:r w:rsidR="00462F8E" w:rsidRPr="008D4815">
              <w:rPr>
                <w:rFonts w:hint="eastAsia"/>
              </w:rPr>
              <w:t>de Gestão de Pessoas</w:t>
            </w:r>
            <w:r w:rsidR="00462F8E" w:rsidRPr="008D4815">
              <w:t xml:space="preserve">, </w:t>
            </w:r>
            <w:r w:rsidR="00462F8E" w:rsidRPr="008D4815">
              <w:rPr>
                <w:rFonts w:hint="eastAsia"/>
              </w:rPr>
              <w:t>Gestão do Conhecimento</w:t>
            </w:r>
            <w:r w:rsidR="00462F8E" w:rsidRPr="008D4815">
              <w:t>, Ges</w:t>
            </w:r>
            <w:r w:rsidR="00462F8E" w:rsidRPr="008D4815">
              <w:rPr>
                <w:rFonts w:hint="eastAsia"/>
              </w:rPr>
              <w:t xml:space="preserve">tão </w:t>
            </w:r>
            <w:r w:rsidR="00462F8E" w:rsidRPr="008D4815">
              <w:t xml:space="preserve">por Competências e de Assistência Integral ao Contribuinte </w:t>
            </w:r>
            <w:r w:rsidRPr="008D4815">
              <w:t>no âmbito da SEFAZ/MA</w:t>
            </w:r>
            <w:r w:rsidRPr="008D4815">
              <w:rPr>
                <w:rFonts w:eastAsia="Arial Unicode MS"/>
                <w:color w:val="000000"/>
                <w:lang w:val="pt-PT"/>
              </w:rPr>
              <w:t xml:space="preserve"> e 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>os benefícios d</w:t>
            </w:r>
            <w:r w:rsidRPr="008D4815">
              <w:rPr>
                <w:rFonts w:eastAsia="Arial Unicode MS"/>
                <w:color w:val="000000"/>
                <w:lang w:val="pt-PT"/>
              </w:rPr>
              <w:t xml:space="preserve">a participação 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>d</w:t>
            </w:r>
            <w:r w:rsidRPr="008D4815">
              <w:rPr>
                <w:rFonts w:eastAsia="Arial Unicode MS"/>
                <w:color w:val="000000"/>
                <w:lang w:val="pt-PT"/>
              </w:rPr>
              <w:t>o CIAT no proce</w:t>
            </w:r>
            <w:r w:rsidR="00462F8E" w:rsidRPr="008D4815">
              <w:rPr>
                <w:rFonts w:eastAsia="Arial Unicode MS"/>
                <w:color w:val="000000"/>
                <w:lang w:val="pt-PT"/>
              </w:rPr>
              <w:t xml:space="preserve">sso de definição e implantação. Foi apresentado também o </w:t>
            </w:r>
            <w:r w:rsidRPr="008D4815">
              <w:rPr>
                <w:rFonts w:hint="eastAsia"/>
              </w:rPr>
              <w:t xml:space="preserve">Sistema de Administração e Monitoramento – SAM, </w:t>
            </w:r>
            <w:r w:rsidR="00462F8E" w:rsidRPr="008D4815">
              <w:t xml:space="preserve">como apoio </w:t>
            </w:r>
            <w:r w:rsidR="004A3DD5">
              <w:t>ao aumento da</w:t>
            </w:r>
            <w:r w:rsidR="00462F8E" w:rsidRPr="008D4815">
              <w:t xml:space="preserve"> maturidade do</w:t>
            </w:r>
            <w:r w:rsidR="00462F8E" w:rsidRPr="008D4815">
              <w:rPr>
                <w:rFonts w:hint="eastAsia"/>
              </w:rPr>
              <w:t xml:space="preserve"> planejamento estratégico</w:t>
            </w:r>
            <w:r w:rsidR="00462F8E" w:rsidRPr="008D4815">
              <w:t xml:space="preserve"> da SEFAZ/MA. </w:t>
            </w:r>
          </w:p>
          <w:p w:rsidR="008D4815" w:rsidRDefault="008D4815" w:rsidP="008D4815">
            <w:pPr>
              <w:pStyle w:val="SemEspaamento"/>
            </w:pPr>
          </w:p>
          <w:p w:rsidR="00891157" w:rsidRPr="008D4815" w:rsidRDefault="00254278" w:rsidP="008D4815">
            <w:pPr>
              <w:pStyle w:val="SemEspaamento"/>
            </w:pPr>
            <w:r w:rsidRPr="008D4815">
              <w:rPr>
                <w:rFonts w:cs="Calibri"/>
              </w:rPr>
              <w:t xml:space="preserve">Palestrante: </w:t>
            </w:r>
            <w:proofErr w:type="spellStart"/>
            <w:r w:rsidRPr="008D4815">
              <w:rPr>
                <w:b/>
              </w:rPr>
              <w:t>Myrthes</w:t>
            </w:r>
            <w:proofErr w:type="spellEnd"/>
            <w:r w:rsidRPr="008D4815">
              <w:rPr>
                <w:b/>
              </w:rPr>
              <w:t xml:space="preserve"> Frota, Coordenadora do PROFISCO/MA</w:t>
            </w:r>
            <w:r w:rsidR="00052AD5">
              <w:rPr>
                <w:b/>
              </w:rPr>
              <w:t>.</w:t>
            </w:r>
          </w:p>
        </w:tc>
      </w:tr>
    </w:tbl>
    <w:p w:rsidR="008D4815" w:rsidRDefault="008D4815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BC79FA" w:rsidRPr="00EA4D09" w:rsidTr="007544A7">
        <w:trPr>
          <w:trHeight w:val="877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AF7FE3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61" w:name="_Toc453231019"/>
            <w:bookmarkStart w:id="162" w:name="_Toc453231074"/>
            <w:bookmarkStart w:id="163" w:name="_Toc453231153"/>
            <w:bookmarkStart w:id="164" w:name="_Toc453231493"/>
            <w:bookmarkStart w:id="165" w:name="_Toc454344438"/>
            <w:bookmarkStart w:id="166" w:name="_Toc454345612"/>
            <w:r w:rsidRPr="008A269D">
              <w:rPr>
                <w:bCs w:val="0"/>
                <w:color w:val="FFFFFF"/>
              </w:rPr>
              <w:lastRenderedPageBreak/>
              <w:t>18º Tema</w:t>
            </w:r>
            <w:bookmarkEnd w:id="161"/>
            <w:bookmarkEnd w:id="162"/>
            <w:bookmarkEnd w:id="163"/>
            <w:bookmarkEnd w:id="164"/>
            <w:bookmarkEnd w:id="165"/>
            <w:bookmarkEnd w:id="166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5551EA" w:rsidP="00FA1080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 xml:space="preserve">A importância da modernização fazendária na gestão fiscal dos Estados. </w:t>
            </w:r>
          </w:p>
          <w:p w:rsidR="00FA1080" w:rsidRDefault="00FA1080" w:rsidP="00FA1080">
            <w:pPr>
              <w:pStyle w:val="SemEspaamento"/>
            </w:pPr>
          </w:p>
          <w:p w:rsidR="00BC79FA" w:rsidRPr="00FA1080" w:rsidRDefault="005551EA" w:rsidP="00FA1080">
            <w:pPr>
              <w:pStyle w:val="SemEspaamento"/>
              <w:rPr>
                <w:rFonts w:cs="Calibri"/>
              </w:rPr>
            </w:pPr>
            <w:r w:rsidRPr="00FA1080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A1080" w:rsidRDefault="006E58A8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Apresentação dos resultados de um grupo de trabalho que debate sobre economia e que preparou um diagnóstico sobre a política fiscal e econômica do Brasil. Cit</w:t>
            </w:r>
            <w:r w:rsidR="004A3DD5">
              <w:rPr>
                <w:rFonts w:cs="Calibri"/>
              </w:rPr>
              <w:t>ação d</w:t>
            </w:r>
            <w:r w:rsidRPr="00FA1080">
              <w:rPr>
                <w:rFonts w:cs="Calibri"/>
              </w:rPr>
              <w:t>os doi</w:t>
            </w:r>
            <w:r w:rsidR="00B75824" w:rsidRPr="00FA1080">
              <w:rPr>
                <w:rFonts w:cs="Calibri"/>
              </w:rPr>
              <w:t>s grandes problemas do Brasil: b</w:t>
            </w:r>
            <w:r w:rsidRPr="00FA1080">
              <w:rPr>
                <w:rFonts w:cs="Calibri"/>
              </w:rPr>
              <w:t xml:space="preserve">aixo </w:t>
            </w:r>
            <w:r w:rsidR="00B75824" w:rsidRPr="00FA1080">
              <w:rPr>
                <w:rFonts w:cs="Calibri"/>
              </w:rPr>
              <w:t xml:space="preserve">crescimento da produtividade e trajetória fiscal insustentável, apresentando </w:t>
            </w:r>
            <w:r w:rsidRPr="00FA1080">
              <w:rPr>
                <w:rFonts w:cs="Calibri"/>
              </w:rPr>
              <w:t>evidências sobre a</w:t>
            </w:r>
            <w:r w:rsidR="00B75824" w:rsidRPr="00FA1080">
              <w:rPr>
                <w:rFonts w:cs="Calibri"/>
              </w:rPr>
              <w:t xml:space="preserve"> baixa</w:t>
            </w:r>
            <w:r w:rsidRPr="00FA1080">
              <w:rPr>
                <w:rFonts w:cs="Calibri"/>
              </w:rPr>
              <w:t xml:space="preserve"> produtividade do Brasil comparada a outros países</w:t>
            </w:r>
            <w:r w:rsidR="00B75824" w:rsidRPr="00FA1080">
              <w:rPr>
                <w:rFonts w:cs="Calibri"/>
              </w:rPr>
              <w:t>, atrelada a má qualidade d</w:t>
            </w:r>
            <w:r w:rsidRPr="00FA1080">
              <w:rPr>
                <w:rFonts w:cs="Calibri"/>
              </w:rPr>
              <w:t>a educação, o excesso de proteção/falta de competição, a insegurança jurídica e a burocracia</w:t>
            </w:r>
            <w:r w:rsidR="00B75824" w:rsidRPr="00FA1080">
              <w:rPr>
                <w:rFonts w:cs="Calibri"/>
              </w:rPr>
              <w:t xml:space="preserve"> no ambiente de negócios e a</w:t>
            </w:r>
            <w:r w:rsidRPr="00FA1080">
              <w:rPr>
                <w:rFonts w:cs="Calibri"/>
              </w:rPr>
              <w:t xml:space="preserve"> má </w:t>
            </w:r>
            <w:r w:rsidR="00B75824" w:rsidRPr="00FA1080">
              <w:rPr>
                <w:rFonts w:cs="Calibri"/>
              </w:rPr>
              <w:t xml:space="preserve">qualidade do sistema tributário. </w:t>
            </w:r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6E58A8" w:rsidRPr="00FA1080" w:rsidRDefault="00B75824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No quesito da situação fiscal insustentável, alerta para as</w:t>
            </w:r>
            <w:r w:rsidR="006E58A8" w:rsidRPr="00FA1080">
              <w:rPr>
                <w:rFonts w:cs="Calibri"/>
              </w:rPr>
              <w:t xml:space="preserve"> trajetória</w:t>
            </w:r>
            <w:r w:rsidRPr="00FA1080">
              <w:rPr>
                <w:rFonts w:cs="Calibri"/>
              </w:rPr>
              <w:t>s</w:t>
            </w:r>
            <w:r w:rsidR="006E58A8" w:rsidRPr="00FA1080">
              <w:rPr>
                <w:rFonts w:cs="Calibri"/>
              </w:rPr>
              <w:t xml:space="preserve"> </w:t>
            </w:r>
            <w:r w:rsidRPr="00FA1080">
              <w:rPr>
                <w:rFonts w:cs="Calibri"/>
              </w:rPr>
              <w:t xml:space="preserve">crescentes </w:t>
            </w:r>
            <w:r w:rsidR="006E58A8" w:rsidRPr="00FA1080">
              <w:rPr>
                <w:rFonts w:cs="Calibri"/>
              </w:rPr>
              <w:t>da Dívida Pública</w:t>
            </w:r>
            <w:r w:rsidRPr="00FA1080">
              <w:rPr>
                <w:rFonts w:cs="Calibri"/>
              </w:rPr>
              <w:t xml:space="preserve"> e d</w:t>
            </w:r>
            <w:r w:rsidR="006E58A8" w:rsidRPr="00FA1080">
              <w:rPr>
                <w:rFonts w:cs="Calibri"/>
              </w:rPr>
              <w:t>o</w:t>
            </w:r>
            <w:r w:rsidR="004A3DD5">
              <w:rPr>
                <w:rFonts w:cs="Calibri"/>
              </w:rPr>
              <w:t xml:space="preserve"> déficit do</w:t>
            </w:r>
            <w:r w:rsidR="006E58A8" w:rsidRPr="00FA1080">
              <w:rPr>
                <w:rFonts w:cs="Calibri"/>
              </w:rPr>
              <w:t xml:space="preserve"> Sistema Previdenciário brasileiro. </w:t>
            </w:r>
            <w:r w:rsidRPr="00FA1080">
              <w:rPr>
                <w:rFonts w:cs="Calibri"/>
              </w:rPr>
              <w:t>Outro grande desafio dos Estados e Municípios é o c</w:t>
            </w:r>
            <w:r w:rsidR="006E58A8" w:rsidRPr="00FA1080">
              <w:rPr>
                <w:rFonts w:cs="Calibri"/>
              </w:rPr>
              <w:t>ontrole da despesa de pessoal (inclusive inativos</w:t>
            </w:r>
            <w:proofErr w:type="gramStart"/>
            <w:r w:rsidR="006E58A8" w:rsidRPr="00FA1080">
              <w:rPr>
                <w:rFonts w:cs="Calibri"/>
              </w:rPr>
              <w:t xml:space="preserve">) </w:t>
            </w:r>
            <w:r w:rsidR="004A3DD5">
              <w:rPr>
                <w:rFonts w:cs="Calibri"/>
              </w:rPr>
              <w:t>.</w:t>
            </w:r>
            <w:proofErr w:type="gramEnd"/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FA1080" w:rsidRDefault="006E58A8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Finaliz</w:t>
            </w:r>
            <w:r w:rsidR="00B75824" w:rsidRPr="00FA1080">
              <w:rPr>
                <w:rFonts w:cs="Calibri"/>
              </w:rPr>
              <w:t>ação</w:t>
            </w:r>
            <w:r w:rsidRPr="00FA1080">
              <w:rPr>
                <w:rFonts w:cs="Calibri"/>
              </w:rPr>
              <w:t xml:space="preserve"> com um diagnóstico fiscal do Estado do Espírito Santo. </w:t>
            </w:r>
          </w:p>
          <w:p w:rsidR="00FA1080" w:rsidRDefault="00FA1080" w:rsidP="00FA1080">
            <w:pPr>
              <w:pStyle w:val="SemEspaamento"/>
              <w:rPr>
                <w:rFonts w:cs="Calibri"/>
              </w:rPr>
            </w:pPr>
          </w:p>
          <w:p w:rsidR="00BC79FA" w:rsidRPr="00FA1080" w:rsidRDefault="006E58A8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Palestrante: </w:t>
            </w:r>
            <w:r w:rsidRPr="00FA1080">
              <w:rPr>
                <w:rFonts w:cs="Calibri"/>
                <w:b/>
              </w:rPr>
              <w:t xml:space="preserve">Ana Paula </w:t>
            </w:r>
            <w:proofErr w:type="spellStart"/>
            <w:r w:rsidRPr="00FA1080">
              <w:rPr>
                <w:rFonts w:cs="Calibri"/>
                <w:b/>
              </w:rPr>
              <w:t>Vescovi</w:t>
            </w:r>
            <w:proofErr w:type="spellEnd"/>
            <w:r w:rsidR="00B75824" w:rsidRPr="00FA1080">
              <w:rPr>
                <w:rFonts w:cs="Calibri"/>
                <w:b/>
              </w:rPr>
              <w:t xml:space="preserve">, </w:t>
            </w:r>
            <w:r w:rsidRPr="00FA1080">
              <w:rPr>
                <w:rFonts w:cs="Calibri"/>
                <w:b/>
              </w:rPr>
              <w:t>Secretária da Fazenda ES</w:t>
            </w:r>
            <w:r w:rsidR="00FA1080">
              <w:rPr>
                <w:rFonts w:cs="Calibri"/>
              </w:rPr>
              <w:t>.</w:t>
            </w:r>
          </w:p>
        </w:tc>
      </w:tr>
      <w:tr w:rsidR="002E2866" w:rsidRPr="00EA4D09" w:rsidTr="007544A7">
        <w:trPr>
          <w:trHeight w:val="452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2E2866" w:rsidRPr="008A269D" w:rsidRDefault="002E2866" w:rsidP="002E2866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67" w:name="_Toc453231021"/>
            <w:bookmarkStart w:id="168" w:name="_Toc453231076"/>
            <w:bookmarkStart w:id="169" w:name="_Toc453231155"/>
            <w:bookmarkStart w:id="170" w:name="_Toc453231495"/>
            <w:bookmarkStart w:id="171" w:name="_Toc454344440"/>
            <w:bookmarkStart w:id="172" w:name="_Toc454345613"/>
            <w:r>
              <w:rPr>
                <w:bCs w:val="0"/>
                <w:color w:val="FFFFFF"/>
              </w:rPr>
              <w:t>19</w:t>
            </w:r>
            <w:r w:rsidRPr="008A269D">
              <w:rPr>
                <w:bCs w:val="0"/>
                <w:color w:val="FFFFFF"/>
              </w:rPr>
              <w:t>º Tema</w:t>
            </w:r>
            <w:bookmarkEnd w:id="167"/>
            <w:bookmarkEnd w:id="168"/>
            <w:bookmarkEnd w:id="169"/>
            <w:bookmarkEnd w:id="170"/>
            <w:bookmarkEnd w:id="171"/>
            <w:bookmarkEnd w:id="172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866" w:rsidRPr="00D25E89" w:rsidRDefault="002E2866" w:rsidP="002E2866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 xml:space="preserve">Fiscalização Digital- Laboratório Forense. </w:t>
            </w:r>
          </w:p>
          <w:p w:rsidR="002E2866" w:rsidRDefault="002E2866" w:rsidP="002E2866">
            <w:pPr>
              <w:pStyle w:val="SemEspaamento"/>
            </w:pPr>
          </w:p>
          <w:p w:rsidR="002E2866" w:rsidRPr="002E2866" w:rsidRDefault="002E2866" w:rsidP="002E2866">
            <w:pPr>
              <w:pStyle w:val="SemEspaamento"/>
            </w:pPr>
            <w:r w:rsidRPr="00FA1080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2866" w:rsidRDefault="002E2866" w:rsidP="002E2866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Apresentação de uma visão geral do Laboratório de Auditoria Digital- LAUD da SEFAZ/PE, </w:t>
            </w:r>
            <w:r>
              <w:rPr>
                <w:rFonts w:cs="Calibri"/>
              </w:rPr>
              <w:t xml:space="preserve">para </w:t>
            </w:r>
            <w:r w:rsidRPr="00FA1080">
              <w:rPr>
                <w:rFonts w:cs="Calibri"/>
              </w:rPr>
              <w:t>obtenção de provas eletrônicas de condutas ilícitas</w:t>
            </w:r>
            <w:r>
              <w:rPr>
                <w:rFonts w:cs="Calibri"/>
              </w:rPr>
              <w:t xml:space="preserve"> de contribuintes do estado</w:t>
            </w:r>
            <w:r w:rsidRPr="00FA1080">
              <w:rPr>
                <w:rFonts w:cs="Calibri"/>
              </w:rPr>
              <w:t xml:space="preserve">, com uso de ferramentas específicas, por meio de pesquisas de informações nos documentos digitais dos contribuintes. O LAUD de Pernambuco teve a parceria e apoio das equipes das Secretarias de Fazenda de MG e SP. </w:t>
            </w:r>
          </w:p>
          <w:p w:rsidR="002E2866" w:rsidRDefault="002E2866" w:rsidP="002E2866">
            <w:pPr>
              <w:pStyle w:val="SemEspaamento"/>
              <w:rPr>
                <w:rFonts w:cs="Calibri"/>
              </w:rPr>
            </w:pPr>
          </w:p>
          <w:p w:rsidR="002E2866" w:rsidRPr="00FA1080" w:rsidRDefault="002E2866" w:rsidP="002E2866">
            <w:pPr>
              <w:pStyle w:val="SemEspaamento"/>
              <w:rPr>
                <w:rFonts w:cs="Calibri"/>
              </w:rPr>
            </w:pPr>
            <w:r w:rsidRPr="002E2866">
              <w:rPr>
                <w:rFonts w:cs="Calibri"/>
              </w:rPr>
              <w:t xml:space="preserve">Palestrante: </w:t>
            </w:r>
            <w:r w:rsidRPr="003C77F6">
              <w:rPr>
                <w:rFonts w:cs="Calibri"/>
                <w:b/>
              </w:rPr>
              <w:t>Robson Holanda Soares, SEFAZ/PE.</w:t>
            </w:r>
          </w:p>
        </w:tc>
      </w:tr>
    </w:tbl>
    <w:p w:rsidR="00FA1080" w:rsidRDefault="00FA1080"/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906"/>
        <w:gridCol w:w="3694"/>
        <w:gridCol w:w="3998"/>
      </w:tblGrid>
      <w:tr w:rsidR="00BC79FA" w:rsidRPr="00EA4D09" w:rsidTr="007544A7">
        <w:trPr>
          <w:trHeight w:val="1005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BC79FA" w:rsidRPr="008A269D" w:rsidRDefault="002E2866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73" w:name="_Toc453231020"/>
            <w:bookmarkStart w:id="174" w:name="_Toc453231075"/>
            <w:bookmarkStart w:id="175" w:name="_Toc453231154"/>
            <w:bookmarkStart w:id="176" w:name="_Toc453231494"/>
            <w:bookmarkStart w:id="177" w:name="_Toc454344439"/>
            <w:bookmarkStart w:id="178" w:name="_Toc454345614"/>
            <w:r>
              <w:rPr>
                <w:bCs w:val="0"/>
                <w:color w:val="FFFFFF"/>
              </w:rPr>
              <w:lastRenderedPageBreak/>
              <w:t>20</w:t>
            </w:r>
            <w:r w:rsidR="00DB0FE9" w:rsidRPr="008A269D">
              <w:rPr>
                <w:bCs w:val="0"/>
                <w:color w:val="FFFFFF"/>
              </w:rPr>
              <w:t>º Tema</w:t>
            </w:r>
            <w:bookmarkEnd w:id="173"/>
            <w:bookmarkEnd w:id="174"/>
            <w:bookmarkEnd w:id="175"/>
            <w:bookmarkEnd w:id="176"/>
            <w:bookmarkEnd w:id="177"/>
            <w:bookmarkEnd w:id="178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1080" w:rsidRPr="00D25E89" w:rsidRDefault="00C64C2E" w:rsidP="00FA1080">
            <w:pPr>
              <w:pStyle w:val="SemEspaamento"/>
              <w:rPr>
                <w:b/>
                <w:bCs/>
              </w:rPr>
            </w:pPr>
            <w:r w:rsidRPr="00D25E89">
              <w:rPr>
                <w:b/>
                <w:bCs/>
              </w:rPr>
              <w:t xml:space="preserve">Avaliação da qualidade dos gastos públicos </w:t>
            </w:r>
          </w:p>
          <w:p w:rsidR="00FA1080" w:rsidRDefault="00FA1080" w:rsidP="00FA1080">
            <w:pPr>
              <w:pStyle w:val="SemEspaamento"/>
              <w:rPr>
                <w:bCs/>
              </w:rPr>
            </w:pPr>
          </w:p>
          <w:p w:rsidR="00BC79FA" w:rsidRPr="00FA1080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bCs/>
              </w:rPr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B72A82" w:rsidRPr="00FA1080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Citação de publicação do Tesouro Nacional sobre a Avaliação da qualidade do gasto público e mensuração da eficiência. Exist</w:t>
            </w:r>
            <w:r w:rsidR="004A3DD5">
              <w:rPr>
                <w:rFonts w:cs="Calibri"/>
              </w:rPr>
              <w:t>ência de</w:t>
            </w:r>
            <w:r w:rsidRPr="00FA1080">
              <w:rPr>
                <w:rFonts w:cs="Calibri"/>
              </w:rPr>
              <w:t xml:space="preserve"> diversos arranjos institucionais para avaliar programas e políticas públicas: </w:t>
            </w:r>
            <w:proofErr w:type="spellStart"/>
            <w:r w:rsidRPr="00FA1080">
              <w:rPr>
                <w:rFonts w:cs="Calibri"/>
                <w:i/>
              </w:rPr>
              <w:t>Bottom-Up</w:t>
            </w:r>
            <w:proofErr w:type="spellEnd"/>
            <w:r w:rsidRPr="00FA1080">
              <w:rPr>
                <w:rFonts w:cs="Calibri"/>
                <w:i/>
              </w:rPr>
              <w:t>,</w:t>
            </w:r>
            <w:r w:rsidRPr="00FA1080">
              <w:rPr>
                <w:rFonts w:cs="Calibri"/>
              </w:rPr>
              <w:t xml:space="preserve"> Avaliação interministerial e </w:t>
            </w:r>
            <w:r w:rsidRPr="00FA1080">
              <w:rPr>
                <w:rFonts w:cs="Calibri"/>
                <w:i/>
              </w:rPr>
              <w:t xml:space="preserve">Top-Down. </w:t>
            </w:r>
            <w:r w:rsidRPr="00FA1080">
              <w:rPr>
                <w:rFonts w:cs="Calibri"/>
              </w:rPr>
              <w:t>A presença da Fazenda é fundamental por sua experiência econômico-financeira. Apresent</w:t>
            </w:r>
            <w:r w:rsidR="00B72A82" w:rsidRPr="00FA1080">
              <w:rPr>
                <w:rFonts w:cs="Calibri"/>
              </w:rPr>
              <w:t>ação de</w:t>
            </w:r>
            <w:r w:rsidRPr="00FA1080">
              <w:rPr>
                <w:rFonts w:cs="Calibri"/>
              </w:rPr>
              <w:t xml:space="preserve"> algumas lições </w:t>
            </w:r>
            <w:r w:rsidR="004A3DD5">
              <w:rPr>
                <w:rFonts w:cs="Calibri"/>
              </w:rPr>
              <w:t>aprendidas pela OCDE, a saber: a</w:t>
            </w:r>
            <w:r w:rsidRPr="00FA1080">
              <w:rPr>
                <w:rFonts w:cs="Calibri"/>
              </w:rPr>
              <w:t xml:space="preserve">valiações devem ser regulares e integradas ao processo de elaboração orçamentária. </w:t>
            </w:r>
          </w:p>
          <w:p w:rsidR="002A5A58" w:rsidRDefault="002A5A58" w:rsidP="00FA1080">
            <w:pPr>
              <w:pStyle w:val="SemEspaamento"/>
              <w:rPr>
                <w:rFonts w:cs="Calibri"/>
              </w:rPr>
            </w:pPr>
          </w:p>
          <w:p w:rsidR="00C64C2E" w:rsidRPr="00FA1080" w:rsidRDefault="00B72A82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Explanação de </w:t>
            </w:r>
            <w:r w:rsidR="00C64C2E" w:rsidRPr="00FA1080">
              <w:rPr>
                <w:rFonts w:cs="Calibri"/>
              </w:rPr>
              <w:t>alguns detalhes sobre o Diagnóstico e Perfil de Maturidade dos Sistemas de Avaliação de Programas Governamentais da Administração Federal</w:t>
            </w:r>
            <w:r w:rsidRPr="00FA1080">
              <w:rPr>
                <w:rFonts w:cs="Calibri"/>
              </w:rPr>
              <w:t>, apresentando evidências sobre os g</w:t>
            </w:r>
            <w:r w:rsidR="00C64C2E" w:rsidRPr="00FA1080">
              <w:rPr>
                <w:rFonts w:cs="Calibri"/>
              </w:rPr>
              <w:t xml:space="preserve">astos brasileiros, comparado com outros países da América Latina. </w:t>
            </w:r>
            <w:r w:rsidRPr="00FA1080">
              <w:rPr>
                <w:rFonts w:cs="Calibri"/>
              </w:rPr>
              <w:t xml:space="preserve">Alerta sobre </w:t>
            </w:r>
            <w:proofErr w:type="gramStart"/>
            <w:r w:rsidR="00C64C2E" w:rsidRPr="00FA1080">
              <w:rPr>
                <w:rFonts w:cs="Calibri"/>
              </w:rPr>
              <w:t>a Seguridade Social no Brasil e respectivos gastos com a Previdência</w:t>
            </w:r>
            <w:r w:rsidR="004A3DD5">
              <w:rPr>
                <w:rFonts w:cs="Calibri"/>
              </w:rPr>
              <w:t xml:space="preserve"> e</w:t>
            </w:r>
            <w:r w:rsidRPr="00FA1080">
              <w:rPr>
                <w:rFonts w:cs="Calibri"/>
              </w:rPr>
              <w:t xml:space="preserve"> com o</w:t>
            </w:r>
            <w:r w:rsidR="00C64C2E" w:rsidRPr="00FA1080">
              <w:rPr>
                <w:rFonts w:cs="Calibri"/>
              </w:rPr>
              <w:t xml:space="preserve"> envelhecimento populacional</w:t>
            </w:r>
            <w:r w:rsidR="005D4779">
              <w:rPr>
                <w:rFonts w:cs="Calibri"/>
              </w:rPr>
              <w:t>,</w:t>
            </w:r>
            <w:r w:rsidR="00C64C2E" w:rsidRPr="00FA1080">
              <w:rPr>
                <w:rFonts w:cs="Calibri"/>
              </w:rPr>
              <w:t xml:space="preserve"> pression</w:t>
            </w:r>
            <w:r w:rsidRPr="00FA1080">
              <w:rPr>
                <w:rFonts w:cs="Calibri"/>
              </w:rPr>
              <w:t>ando o aumento do</w:t>
            </w:r>
            <w:r w:rsidR="00C64C2E" w:rsidRPr="00FA1080">
              <w:rPr>
                <w:rFonts w:cs="Calibri"/>
              </w:rPr>
              <w:t>s gastos com saúde</w:t>
            </w:r>
            <w:proofErr w:type="gramEnd"/>
            <w:r w:rsidR="00C64C2E" w:rsidRPr="00FA1080">
              <w:rPr>
                <w:rFonts w:cs="Calibri"/>
              </w:rPr>
              <w:t>. Suge</w:t>
            </w:r>
            <w:r w:rsidRPr="00FA1080">
              <w:rPr>
                <w:rFonts w:cs="Calibri"/>
              </w:rPr>
              <w:t xml:space="preserve">stão de </w:t>
            </w:r>
            <w:r w:rsidR="00C64C2E" w:rsidRPr="00FA1080">
              <w:rPr>
                <w:rFonts w:cs="Calibri"/>
              </w:rPr>
              <w:t>algumas medidas estruturais para a melhoria da qualidade do gasto público.</w:t>
            </w:r>
          </w:p>
          <w:p w:rsidR="005D4779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>A busca da qualidade do gasto público é missão institucional do Tesouro Nacional e um desafio permanente da sociedade e seus partícipes.</w:t>
            </w:r>
            <w:r w:rsidR="00B72A82" w:rsidRPr="00FA1080">
              <w:rPr>
                <w:rFonts w:cs="Calibri"/>
              </w:rPr>
              <w:t xml:space="preserve"> </w:t>
            </w:r>
          </w:p>
          <w:p w:rsidR="005D4779" w:rsidRDefault="005D4779" w:rsidP="00FA1080">
            <w:pPr>
              <w:pStyle w:val="SemEspaamento"/>
              <w:rPr>
                <w:rFonts w:cs="Calibri"/>
              </w:rPr>
            </w:pPr>
          </w:p>
          <w:p w:rsidR="00BC79FA" w:rsidRPr="00FA1080" w:rsidRDefault="00C64C2E" w:rsidP="00FA1080">
            <w:pPr>
              <w:pStyle w:val="SemEspaamento"/>
              <w:rPr>
                <w:rFonts w:cs="Calibri"/>
              </w:rPr>
            </w:pPr>
            <w:r w:rsidRPr="00FA1080">
              <w:rPr>
                <w:rFonts w:cs="Calibri"/>
              </w:rPr>
              <w:t xml:space="preserve">Palestrante: </w:t>
            </w:r>
            <w:hyperlink r:id="rId16" w:anchor="this" w:tgtFrame="_blank" w:tooltip="title" w:history="1">
              <w:r w:rsidRPr="00FA1080">
                <w:rPr>
                  <w:rFonts w:cs="Calibri"/>
                  <w:b/>
                </w:rPr>
                <w:t xml:space="preserve">Fabiana </w:t>
              </w:r>
              <w:proofErr w:type="spellStart"/>
              <w:r w:rsidRPr="00FA1080">
                <w:rPr>
                  <w:rFonts w:cs="Calibri"/>
                  <w:b/>
                </w:rPr>
                <w:t>Rodopoulos</w:t>
              </w:r>
              <w:proofErr w:type="spellEnd"/>
              <w:r w:rsidRPr="00FA1080">
                <w:rPr>
                  <w:rFonts w:cs="Calibri"/>
                  <w:b/>
                </w:rPr>
                <w:t xml:space="preserve"> </w:t>
              </w:r>
            </w:hyperlink>
            <w:r w:rsidRPr="00FA1080">
              <w:rPr>
                <w:rFonts w:cs="Calibri"/>
                <w:b/>
              </w:rPr>
              <w:t>- Coordenadora-Geral de Estudos Econômico-Fiscais – CESEF – STN.</w:t>
            </w:r>
          </w:p>
        </w:tc>
      </w:tr>
      <w:tr w:rsidR="00DB0FE9" w:rsidRPr="00EA4D09" w:rsidTr="007544A7">
        <w:trPr>
          <w:trHeight w:val="436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DB0FE9" w:rsidRPr="008A269D" w:rsidRDefault="003F2962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79" w:name="_Toc453231022"/>
            <w:bookmarkStart w:id="180" w:name="_Toc453231077"/>
            <w:bookmarkStart w:id="181" w:name="_Toc453231156"/>
            <w:bookmarkStart w:id="182" w:name="_Toc453231496"/>
            <w:bookmarkStart w:id="183" w:name="_Toc454344441"/>
            <w:bookmarkStart w:id="184" w:name="_Toc454345615"/>
            <w:r w:rsidRPr="008A269D">
              <w:rPr>
                <w:bCs w:val="0"/>
                <w:color w:val="FFFFFF"/>
              </w:rPr>
              <w:t>21º Tema</w:t>
            </w:r>
            <w:bookmarkEnd w:id="179"/>
            <w:bookmarkEnd w:id="180"/>
            <w:bookmarkEnd w:id="181"/>
            <w:bookmarkEnd w:id="182"/>
            <w:bookmarkEnd w:id="183"/>
            <w:bookmarkEnd w:id="184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5A58" w:rsidRPr="00D25E89" w:rsidRDefault="00716428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b/>
              </w:rPr>
              <w:t>Metodologia de Gerenciamento dos Projetos Estratégicos</w:t>
            </w:r>
            <w:r w:rsidRPr="00D25E89">
              <w:rPr>
                <w:rFonts w:eastAsia="Arial Unicode MS"/>
                <w:b/>
                <w:color w:val="000000"/>
              </w:rPr>
              <w:t xml:space="preserve">. </w:t>
            </w:r>
          </w:p>
          <w:p w:rsidR="002A5A58" w:rsidRDefault="002A5A58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</w:p>
          <w:p w:rsidR="00DB0FE9" w:rsidRPr="002A5A58" w:rsidRDefault="00716428" w:rsidP="002A5A58">
            <w:pPr>
              <w:pStyle w:val="SemEspaamento"/>
              <w:rPr>
                <w:rFonts w:cs="Calibri"/>
              </w:rPr>
            </w:pPr>
            <w:r w:rsidRPr="002A5A58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A58" w:rsidRDefault="00716428" w:rsidP="002A5A58">
            <w:pPr>
              <w:pStyle w:val="SemEspaamento"/>
              <w:rPr>
                <w:rFonts w:cs="Calibri"/>
              </w:rPr>
            </w:pPr>
            <w:r w:rsidRPr="002A5A58">
              <w:rPr>
                <w:rFonts w:cs="Calibri"/>
              </w:rPr>
              <w:t>Apresentação do</w:t>
            </w:r>
            <w:r w:rsidRPr="002A5A58">
              <w:rPr>
                <w:rFonts w:eastAsia="Arial Unicode MS"/>
                <w:b/>
                <w:color w:val="000000"/>
              </w:rPr>
              <w:t xml:space="preserve"> </w:t>
            </w:r>
            <w:r w:rsidRPr="002A5A58">
              <w:rPr>
                <w:rFonts w:eastAsia="Arial Unicode MS"/>
                <w:color w:val="000000"/>
              </w:rPr>
              <w:t>Planejamento Estratégicos da SEFAZ/ES, bem como, do</w:t>
            </w:r>
            <w:r w:rsidRPr="002A5A58">
              <w:rPr>
                <w:rFonts w:cs="Calibri"/>
              </w:rPr>
              <w:t xml:space="preserve"> mapa mental de cada um dos projetos para a formatação das propostas viáveis com critérios de avaliação e viabilidade dos resultados. </w:t>
            </w:r>
            <w:r w:rsidR="0017333C" w:rsidRPr="002A5A58">
              <w:rPr>
                <w:rFonts w:cs="Calibri"/>
              </w:rPr>
              <w:t xml:space="preserve">Principal conclusão: vantagens do </w:t>
            </w:r>
            <w:r w:rsidRPr="002A5A58">
              <w:rPr>
                <w:rFonts w:cs="Calibri"/>
              </w:rPr>
              <w:t xml:space="preserve">método participativo </w:t>
            </w:r>
            <w:r w:rsidR="0017333C" w:rsidRPr="002A5A58">
              <w:rPr>
                <w:rFonts w:cs="Calibri"/>
              </w:rPr>
              <w:t xml:space="preserve">para </w:t>
            </w:r>
            <w:r w:rsidRPr="002A5A58">
              <w:rPr>
                <w:rFonts w:cs="Calibri"/>
              </w:rPr>
              <w:t>alinhamento, legitimidade</w:t>
            </w:r>
            <w:r w:rsidR="0017333C" w:rsidRPr="002A5A58">
              <w:rPr>
                <w:rFonts w:cs="Calibri"/>
              </w:rPr>
              <w:t xml:space="preserve"> e representatividade dos projetos priorizados</w:t>
            </w:r>
            <w:r w:rsidRPr="002A5A58">
              <w:rPr>
                <w:rFonts w:cs="Calibri"/>
              </w:rPr>
              <w:t xml:space="preserve">. </w:t>
            </w:r>
          </w:p>
          <w:p w:rsidR="002A5A58" w:rsidRDefault="002A5A58" w:rsidP="002A5A58">
            <w:pPr>
              <w:pStyle w:val="SemEspaamento"/>
              <w:rPr>
                <w:rFonts w:cs="Calibri"/>
              </w:rPr>
            </w:pPr>
          </w:p>
          <w:p w:rsidR="00DB0FE9" w:rsidRPr="002A5A58" w:rsidRDefault="00716428" w:rsidP="002A5A58">
            <w:pPr>
              <w:pStyle w:val="SemEspaamento"/>
              <w:rPr>
                <w:rFonts w:cs="Calibri"/>
                <w:b/>
              </w:rPr>
            </w:pPr>
            <w:r w:rsidRPr="002A5A58">
              <w:rPr>
                <w:rFonts w:cs="Calibri"/>
              </w:rPr>
              <w:t xml:space="preserve">Palestrante: </w:t>
            </w:r>
            <w:r w:rsidRPr="002A5A58">
              <w:rPr>
                <w:rFonts w:cs="Calibri"/>
                <w:b/>
              </w:rPr>
              <w:t xml:space="preserve">Francisco Costa de Andrade, Supervisor de Planejamento Estratégico e Isabel Christina da Silva Oliveira </w:t>
            </w:r>
            <w:proofErr w:type="spellStart"/>
            <w:r w:rsidRPr="002A5A58">
              <w:rPr>
                <w:rFonts w:cs="Calibri"/>
                <w:b/>
              </w:rPr>
              <w:t>Marreiro</w:t>
            </w:r>
            <w:proofErr w:type="spellEnd"/>
            <w:r w:rsidRPr="002A5A58">
              <w:rPr>
                <w:rFonts w:cs="Calibri"/>
                <w:b/>
              </w:rPr>
              <w:t xml:space="preserve"> - Supervisora Fazendária, ambos do ES.</w:t>
            </w:r>
          </w:p>
        </w:tc>
      </w:tr>
      <w:tr w:rsidR="00DB0FE9" w:rsidRPr="00EA4D09" w:rsidTr="007544A7">
        <w:trPr>
          <w:trHeight w:val="275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DB0FE9" w:rsidRPr="008A269D" w:rsidRDefault="002F0B04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85" w:name="_Toc453231023"/>
            <w:bookmarkStart w:id="186" w:name="_Toc453231078"/>
            <w:bookmarkStart w:id="187" w:name="_Toc453231157"/>
            <w:bookmarkStart w:id="188" w:name="_Toc453231497"/>
            <w:bookmarkStart w:id="189" w:name="_Toc454344442"/>
            <w:bookmarkStart w:id="190" w:name="_Toc454345616"/>
            <w:r w:rsidRPr="008A269D">
              <w:rPr>
                <w:bCs w:val="0"/>
                <w:color w:val="FFFFFF"/>
              </w:rPr>
              <w:lastRenderedPageBreak/>
              <w:t>22º Tema</w:t>
            </w:r>
            <w:bookmarkEnd w:id="185"/>
            <w:bookmarkEnd w:id="186"/>
            <w:bookmarkEnd w:id="187"/>
            <w:bookmarkEnd w:id="188"/>
            <w:bookmarkEnd w:id="189"/>
            <w:bookmarkEnd w:id="190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5A58" w:rsidRPr="00D25E89" w:rsidRDefault="002F0B04" w:rsidP="002A5A58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 xml:space="preserve">Escritório de TI: Experiência da SEFAZ ES. </w:t>
            </w:r>
          </w:p>
          <w:p w:rsidR="002A5A58" w:rsidRDefault="002A5A58" w:rsidP="002A5A58">
            <w:pPr>
              <w:pStyle w:val="SemEspaamento"/>
            </w:pPr>
          </w:p>
          <w:p w:rsidR="00DB0FE9" w:rsidRPr="002A5A58" w:rsidRDefault="002F0B04" w:rsidP="002A5A58">
            <w:pPr>
              <w:pStyle w:val="SemEspaamento"/>
            </w:pPr>
            <w:r w:rsidRPr="002A5A58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A5A58" w:rsidRDefault="003F0EE1" w:rsidP="002A5A58">
            <w:pPr>
              <w:pStyle w:val="SemEspaamento"/>
              <w:rPr>
                <w:rFonts w:cs="Calibri"/>
              </w:rPr>
            </w:pPr>
            <w:r w:rsidRPr="002A5A58">
              <w:rPr>
                <w:rFonts w:cs="Calibri"/>
              </w:rPr>
              <w:t xml:space="preserve">Apresentação da estrutura do Escritório de TI da SEFAZ/ES, com detalhamento do histórico, o papel do núcleo de projetos, metodologia, </w:t>
            </w:r>
            <w:proofErr w:type="spellStart"/>
            <w:r w:rsidRPr="002A5A58">
              <w:rPr>
                <w:rFonts w:cs="Calibri"/>
                <w:i/>
              </w:rPr>
              <w:t>templates</w:t>
            </w:r>
            <w:proofErr w:type="spellEnd"/>
            <w:r w:rsidRPr="002A5A58">
              <w:rPr>
                <w:rFonts w:cs="Calibri"/>
              </w:rPr>
              <w:t xml:space="preserve">, papéis, responsabilidades, ferramentas e Lições Aprendidas. </w:t>
            </w:r>
          </w:p>
          <w:p w:rsidR="002A5A58" w:rsidRDefault="002A5A58" w:rsidP="002A5A58">
            <w:pPr>
              <w:pStyle w:val="SemEspaamento"/>
              <w:rPr>
                <w:rFonts w:cs="Calibri"/>
              </w:rPr>
            </w:pPr>
          </w:p>
          <w:p w:rsidR="00DB0FE9" w:rsidRPr="002A5A58" w:rsidRDefault="003F0EE1" w:rsidP="002A5A58">
            <w:pPr>
              <w:pStyle w:val="SemEspaamento"/>
              <w:rPr>
                <w:rFonts w:cs="Calibri"/>
              </w:rPr>
            </w:pPr>
            <w:r w:rsidRPr="002A5A58">
              <w:rPr>
                <w:rFonts w:cs="Calibri"/>
              </w:rPr>
              <w:t xml:space="preserve">Palestrante </w:t>
            </w:r>
            <w:proofErr w:type="spellStart"/>
            <w:r w:rsidRPr="002A5A58">
              <w:rPr>
                <w:rFonts w:cs="Calibri"/>
                <w:b/>
              </w:rPr>
              <w:t>Deyler</w:t>
            </w:r>
            <w:proofErr w:type="spellEnd"/>
            <w:r w:rsidRPr="002A5A58">
              <w:rPr>
                <w:rFonts w:cs="Calibri"/>
                <w:b/>
              </w:rPr>
              <w:t xml:space="preserve"> Tose Marchezini – Analista de TI do ES.</w:t>
            </w:r>
          </w:p>
        </w:tc>
      </w:tr>
      <w:tr w:rsidR="00DB0FE9" w:rsidRPr="00EA4D09" w:rsidTr="007544A7">
        <w:trPr>
          <w:trHeight w:val="3737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DB0FE9" w:rsidRPr="008A269D" w:rsidRDefault="008658DF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91" w:name="_Toc453231024"/>
            <w:bookmarkStart w:id="192" w:name="_Toc453231079"/>
            <w:bookmarkStart w:id="193" w:name="_Toc453231158"/>
            <w:bookmarkStart w:id="194" w:name="_Toc453231498"/>
            <w:bookmarkStart w:id="195" w:name="_Toc454344443"/>
            <w:bookmarkStart w:id="196" w:name="_Toc454345617"/>
            <w:r w:rsidRPr="008A269D">
              <w:rPr>
                <w:bCs w:val="0"/>
                <w:color w:val="FFFFFF"/>
              </w:rPr>
              <w:t>23º Tema</w:t>
            </w:r>
            <w:bookmarkEnd w:id="191"/>
            <w:bookmarkEnd w:id="192"/>
            <w:bookmarkEnd w:id="193"/>
            <w:bookmarkEnd w:id="194"/>
            <w:bookmarkEnd w:id="195"/>
            <w:bookmarkEnd w:id="196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5A58" w:rsidRPr="00D25E89" w:rsidRDefault="008658DF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rFonts w:eastAsia="Arial Unicode MS"/>
                <w:b/>
                <w:color w:val="000000"/>
              </w:rPr>
              <w:t xml:space="preserve">O SIGEFES e a Evolução da Gestão Financeira. </w:t>
            </w:r>
          </w:p>
          <w:p w:rsidR="002A5A58" w:rsidRDefault="002A5A58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</w:p>
          <w:p w:rsidR="00DB0FE9" w:rsidRPr="002A5A58" w:rsidRDefault="008658DF" w:rsidP="002A5A58">
            <w:pPr>
              <w:pStyle w:val="SemEspaamento"/>
              <w:rPr>
                <w:rFonts w:cs="Calibri"/>
              </w:rPr>
            </w:pPr>
            <w:r w:rsidRPr="002A5A58">
              <w:t>(Reunião no ES em mar 2016)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5A58" w:rsidRDefault="008658DF" w:rsidP="002A5A58">
            <w:pPr>
              <w:pStyle w:val="SemEspaamento"/>
              <w:rPr>
                <w:lang w:val="pt-PT"/>
              </w:rPr>
            </w:pPr>
            <w:r w:rsidRPr="002A5A58">
              <w:t>Apresentação d</w:t>
            </w:r>
            <w:r w:rsidRPr="002A5A58">
              <w:rPr>
                <w:lang w:val="pt-PT"/>
              </w:rPr>
              <w:t>a evolução da Gestão Financeira, no âmbito da SEFAZ/ES e da execução das Programações de Desembolsos, com as rotinas de aplicações e resgates e a conciliação da Conta Única, automatizadas no sistema financiero SIGEFES</w:t>
            </w:r>
            <w:r w:rsidR="000F4D80" w:rsidRPr="002A5A58">
              <w:rPr>
                <w:lang w:val="pt-PT"/>
              </w:rPr>
              <w:t>. Apresentação do fluxo orçamentário e financeiro e do lançamento da arrecadação.</w:t>
            </w:r>
            <w:r w:rsidRPr="002A5A58">
              <w:rPr>
                <w:lang w:val="pt-PT"/>
              </w:rPr>
              <w:t xml:space="preserve"> </w:t>
            </w:r>
          </w:p>
          <w:p w:rsidR="002A5A58" w:rsidRDefault="002A5A58" w:rsidP="002A5A58">
            <w:pPr>
              <w:pStyle w:val="SemEspaamento"/>
              <w:rPr>
                <w:lang w:val="pt-PT"/>
              </w:rPr>
            </w:pPr>
          </w:p>
          <w:p w:rsidR="00DB0FE9" w:rsidRPr="002A5A58" w:rsidRDefault="008658DF" w:rsidP="002A5A58">
            <w:pPr>
              <w:pStyle w:val="SemEspaamento"/>
              <w:rPr>
                <w:lang w:val="pt-PT"/>
              </w:rPr>
            </w:pPr>
            <w:r w:rsidRPr="002A5A58">
              <w:rPr>
                <w:lang w:val="pt-PT"/>
              </w:rPr>
              <w:t xml:space="preserve">Palestrante: </w:t>
            </w:r>
            <w:r w:rsidRPr="002A5A58">
              <w:rPr>
                <w:b/>
                <w:lang w:val="pt-PT"/>
              </w:rPr>
              <w:t>Martinho de Freitas Salomão, Subgerente de Programação e Execução Financeira do ES.</w:t>
            </w:r>
          </w:p>
        </w:tc>
      </w:tr>
      <w:tr w:rsidR="00980835" w:rsidRPr="00EA4D09" w:rsidTr="007544A7">
        <w:trPr>
          <w:trHeight w:val="320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980835" w:rsidRPr="008A269D" w:rsidRDefault="00980835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97" w:name="_Toc454344444"/>
            <w:bookmarkStart w:id="198" w:name="_Toc454345618"/>
            <w:r>
              <w:rPr>
                <w:bCs w:val="0"/>
                <w:color w:val="FFFFFF"/>
              </w:rPr>
              <w:t>24º Tema</w:t>
            </w:r>
            <w:bookmarkEnd w:id="197"/>
            <w:bookmarkEnd w:id="198"/>
            <w:r>
              <w:rPr>
                <w:bCs w:val="0"/>
                <w:color w:val="FFFFFF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835" w:rsidRPr="00D25E89" w:rsidRDefault="00980835" w:rsidP="002A5A58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rFonts w:eastAsia="Arial Unicode MS"/>
                <w:b/>
                <w:color w:val="000000"/>
              </w:rPr>
              <w:t xml:space="preserve">Posto Fiscal Eletrônico do DF e outros potenciais de utilização da ferramenta BI (Business </w:t>
            </w:r>
            <w:proofErr w:type="spellStart"/>
            <w:r w:rsidRPr="00D25E89">
              <w:rPr>
                <w:rFonts w:eastAsia="Arial Unicode MS"/>
                <w:b/>
                <w:color w:val="000000"/>
              </w:rPr>
              <w:t>Inteligence</w:t>
            </w:r>
            <w:proofErr w:type="spellEnd"/>
            <w:r w:rsidRPr="00D25E89">
              <w:rPr>
                <w:rFonts w:eastAsia="Arial Unicode MS"/>
                <w:b/>
                <w:color w:val="000000"/>
              </w:rPr>
              <w:t>) na área fazendária</w:t>
            </w:r>
          </w:p>
          <w:p w:rsidR="008A71EC" w:rsidRDefault="008A71EC" w:rsidP="002A5A58">
            <w:pPr>
              <w:pStyle w:val="SemEspaamento"/>
              <w:rPr>
                <w:rFonts w:eastAsia="Arial Unicode MS"/>
                <w:color w:val="000000"/>
              </w:rPr>
            </w:pPr>
          </w:p>
          <w:p w:rsidR="008A71EC" w:rsidRPr="002A5A58" w:rsidRDefault="008A71EC" w:rsidP="008A71EC">
            <w:pPr>
              <w:pStyle w:val="SemEspaamento"/>
              <w:rPr>
                <w:rFonts w:eastAsia="Arial Unicode MS"/>
                <w:color w:val="000000"/>
              </w:rPr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0835" w:rsidRDefault="00980835" w:rsidP="00980835">
            <w:pPr>
              <w:pStyle w:val="SemEspaamento"/>
            </w:pPr>
            <w:r>
              <w:t>Apresentação d</w:t>
            </w:r>
            <w:r w:rsidRPr="00980835">
              <w:t>a sistemática de funcionamento do Posto Fiscal Eletrônico do DF</w:t>
            </w:r>
            <w:r>
              <w:t xml:space="preserve"> e </w:t>
            </w:r>
            <w:r w:rsidRPr="00980835">
              <w:t xml:space="preserve">ferramenta </w:t>
            </w:r>
            <w:r>
              <w:t xml:space="preserve">que </w:t>
            </w:r>
            <w:r w:rsidRPr="00980835">
              <w:t>possibilita a identificação de todas as aquisições realizadas no âmbito do Distrito Federa</w:t>
            </w:r>
            <w:r>
              <w:t xml:space="preserve">l. </w:t>
            </w:r>
            <w:r w:rsidRPr="00980835">
              <w:t xml:space="preserve">A ferramenta coloca à disposição das </w:t>
            </w:r>
            <w:proofErr w:type="spellStart"/>
            <w:r w:rsidRPr="00980835">
              <w:t>UGs</w:t>
            </w:r>
            <w:proofErr w:type="spellEnd"/>
            <w:r w:rsidRPr="00980835">
              <w:t xml:space="preserve"> o preço real das aquisições.</w:t>
            </w:r>
          </w:p>
          <w:p w:rsidR="00F40C38" w:rsidRDefault="00F40C38" w:rsidP="00980835">
            <w:pPr>
              <w:pStyle w:val="SemEspaamento"/>
            </w:pPr>
          </w:p>
          <w:p w:rsidR="00F40C38" w:rsidRPr="002A5A58" w:rsidRDefault="00F40C38" w:rsidP="00980835">
            <w:pPr>
              <w:pStyle w:val="SemEspaamento"/>
            </w:pPr>
            <w:r>
              <w:t xml:space="preserve">Palestrante: </w:t>
            </w:r>
            <w:r w:rsidRPr="00F40C38">
              <w:rPr>
                <w:b/>
              </w:rPr>
              <w:t>Wilson José de Paula</w:t>
            </w:r>
            <w:r>
              <w:rPr>
                <w:b/>
              </w:rPr>
              <w:t>, auditor da SEFAZ/DF</w:t>
            </w:r>
            <w:r w:rsidR="00052AD5">
              <w:rPr>
                <w:b/>
              </w:rPr>
              <w:t>.</w:t>
            </w:r>
          </w:p>
        </w:tc>
      </w:tr>
      <w:tr w:rsidR="00980835" w:rsidRPr="00EA4D09" w:rsidTr="007544A7">
        <w:trPr>
          <w:trHeight w:val="4667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980835" w:rsidRDefault="00980835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199" w:name="_Toc454344445"/>
            <w:bookmarkStart w:id="200" w:name="_Toc454345619"/>
            <w:r>
              <w:rPr>
                <w:bCs w:val="0"/>
                <w:color w:val="FFFFFF"/>
              </w:rPr>
              <w:t>25º Tema</w:t>
            </w:r>
            <w:bookmarkEnd w:id="199"/>
            <w:bookmarkEnd w:id="200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0835" w:rsidRPr="00D25E89" w:rsidRDefault="00F40C38" w:rsidP="00676E5B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rFonts w:eastAsia="Arial Unicode MS"/>
                <w:b/>
                <w:color w:val="000000"/>
              </w:rPr>
              <w:t>Fiscalização Massiva na SEFAZ MA – CIAT na SEFAZ</w:t>
            </w:r>
            <w:r w:rsidR="00676E5B" w:rsidRPr="00D25E89">
              <w:rPr>
                <w:rFonts w:eastAsia="Arial Unicode MS"/>
                <w:b/>
                <w:color w:val="000000"/>
              </w:rPr>
              <w:t>/</w:t>
            </w:r>
            <w:r w:rsidRPr="00D25E89">
              <w:rPr>
                <w:rFonts w:eastAsia="Arial Unicode MS"/>
                <w:b/>
                <w:color w:val="000000"/>
              </w:rPr>
              <w:t>MA</w:t>
            </w:r>
          </w:p>
          <w:p w:rsidR="008A71EC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</w:p>
          <w:p w:rsidR="008A71EC" w:rsidRPr="00980835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62E6" w:rsidRPr="00CB62E6" w:rsidRDefault="00CB62E6" w:rsidP="003C77F6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Falou </w:t>
            </w:r>
            <w:r w:rsidRPr="00CB62E6">
              <w:rPr>
                <w:rFonts w:eastAsia="Times New Roman"/>
                <w:lang w:eastAsia="pt-BR"/>
              </w:rPr>
              <w:t>sobre o cenário financeiro do Estado do Maranhão e sua missão institucional. Demonstrou a importância da fiscalização eletrônica na melhoria das ações fiscais com apoio de</w:t>
            </w:r>
            <w:r>
              <w:rPr>
                <w:rFonts w:eastAsia="Times New Roman"/>
                <w:lang w:eastAsia="pt-BR"/>
              </w:rPr>
              <w:t xml:space="preserve"> ferramentas como</w:t>
            </w:r>
            <w:r w:rsidRPr="00CB62E6">
              <w:rPr>
                <w:rFonts w:eastAsia="Times New Roman"/>
                <w:lang w:eastAsia="pt-BR"/>
              </w:rPr>
              <w:t xml:space="preserve">: Sistema </w:t>
            </w:r>
            <w:proofErr w:type="gramStart"/>
            <w:r w:rsidRPr="00CB62E6">
              <w:rPr>
                <w:rFonts w:eastAsia="Times New Roman"/>
                <w:lang w:eastAsia="pt-BR"/>
              </w:rPr>
              <w:t>Nacional Integrado de Informações Econômicos Fiscais (SINTEGRA)</w:t>
            </w:r>
            <w:proofErr w:type="gramEnd"/>
            <w:r w:rsidRPr="00CB62E6">
              <w:rPr>
                <w:rFonts w:eastAsia="Times New Roman"/>
                <w:lang w:eastAsia="pt-BR"/>
              </w:rPr>
              <w:t>, SPED, Nota Fiscal Eletrônica, Cadastro Eletrônico, controle das Declarações de Informações Fiscais (DIEF), auxiliada pela base de dados integrada, na recuperação direta de arrecadação do ICMS</w:t>
            </w:r>
            <w:r>
              <w:rPr>
                <w:rFonts w:eastAsia="Times New Roman"/>
                <w:lang w:eastAsia="pt-BR"/>
              </w:rPr>
              <w:t>.</w:t>
            </w:r>
          </w:p>
          <w:p w:rsidR="00980835" w:rsidRDefault="00980835" w:rsidP="00980835">
            <w:pPr>
              <w:pStyle w:val="SemEspaamento"/>
            </w:pPr>
          </w:p>
          <w:p w:rsidR="00CB62E6" w:rsidRDefault="00CB62E6" w:rsidP="00980835">
            <w:pPr>
              <w:pStyle w:val="SemEspaamento"/>
            </w:pPr>
            <w:r>
              <w:t xml:space="preserve">Palestrante: </w:t>
            </w:r>
            <w:r w:rsidRPr="00CB62E6">
              <w:rPr>
                <w:b/>
              </w:rPr>
              <w:t>Jorge Cas</w:t>
            </w:r>
            <w:r w:rsidR="00676E5B">
              <w:rPr>
                <w:b/>
              </w:rPr>
              <w:t>tro, Auditor Fiscal da SEFAZ/</w:t>
            </w:r>
            <w:r>
              <w:rPr>
                <w:b/>
              </w:rPr>
              <w:t>MA</w:t>
            </w:r>
            <w:r w:rsidR="00567CE2">
              <w:rPr>
                <w:b/>
              </w:rPr>
              <w:t>.</w:t>
            </w:r>
          </w:p>
        </w:tc>
      </w:tr>
      <w:tr w:rsidR="00676E5B" w:rsidRPr="00EA4D09" w:rsidTr="007544A7">
        <w:trPr>
          <w:trHeight w:val="5094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676E5B" w:rsidRDefault="00676E5B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201" w:name="_Toc454344446"/>
            <w:bookmarkStart w:id="202" w:name="_Toc454345620"/>
            <w:r>
              <w:rPr>
                <w:bCs w:val="0"/>
                <w:color w:val="FFFFFF"/>
              </w:rPr>
              <w:lastRenderedPageBreak/>
              <w:t>26º Tema</w:t>
            </w:r>
            <w:bookmarkEnd w:id="201"/>
            <w:bookmarkEnd w:id="202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6E5B" w:rsidRPr="00D25E89" w:rsidRDefault="00676E5B" w:rsidP="00676E5B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rFonts w:eastAsia="Arial Unicode MS"/>
                <w:b/>
                <w:color w:val="000000"/>
              </w:rPr>
              <w:t>Educação Fiscal: Uma visão para o futuro</w:t>
            </w:r>
          </w:p>
          <w:p w:rsidR="008A71EC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</w:p>
          <w:p w:rsidR="008A71EC" w:rsidRPr="00F40C38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676E5B" w:rsidRDefault="0061510C" w:rsidP="003C77F6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</w:t>
            </w:r>
            <w:r w:rsidR="00676E5B" w:rsidRPr="00676E5B">
              <w:rPr>
                <w:rFonts w:eastAsia="Times New Roman"/>
                <w:lang w:eastAsia="pt-BR"/>
              </w:rPr>
              <w:t xml:space="preserve">presentação </w:t>
            </w:r>
            <w:r>
              <w:rPr>
                <w:rFonts w:eastAsia="Times New Roman"/>
                <w:lang w:eastAsia="pt-BR"/>
              </w:rPr>
              <w:t>s</w:t>
            </w:r>
            <w:r w:rsidR="00676E5B" w:rsidRPr="00676E5B">
              <w:rPr>
                <w:rFonts w:eastAsia="Times New Roman"/>
                <w:lang w:eastAsia="pt-BR"/>
              </w:rPr>
              <w:t xml:space="preserve">obre </w:t>
            </w:r>
            <w:r>
              <w:rPr>
                <w:rFonts w:eastAsia="Times New Roman"/>
                <w:lang w:eastAsia="pt-BR"/>
              </w:rPr>
              <w:t xml:space="preserve">a Educação Fiscal a nível nacional, com </w:t>
            </w:r>
            <w:r w:rsidR="00676E5B" w:rsidRPr="00676E5B">
              <w:rPr>
                <w:rFonts w:eastAsia="Times New Roman"/>
                <w:lang w:eastAsia="pt-BR"/>
              </w:rPr>
              <w:t>referência ao artigo 3º da Constituição Federal de 1988</w:t>
            </w:r>
            <w:r>
              <w:rPr>
                <w:rFonts w:eastAsia="Times New Roman"/>
                <w:lang w:eastAsia="pt-BR"/>
              </w:rPr>
              <w:t>. Diferenciação da C</w:t>
            </w:r>
            <w:r w:rsidR="00676E5B" w:rsidRPr="00676E5B">
              <w:rPr>
                <w:rFonts w:eastAsia="Times New Roman"/>
                <w:lang w:eastAsia="pt-BR"/>
              </w:rPr>
              <w:t xml:space="preserve">idadania </w:t>
            </w:r>
            <w:r>
              <w:rPr>
                <w:rFonts w:eastAsia="Times New Roman"/>
                <w:lang w:eastAsia="pt-BR"/>
              </w:rPr>
              <w:t>F</w:t>
            </w:r>
            <w:r w:rsidR="00676E5B" w:rsidRPr="00676E5B">
              <w:rPr>
                <w:rFonts w:eastAsia="Times New Roman"/>
                <w:lang w:eastAsia="pt-BR"/>
              </w:rPr>
              <w:t>iscal d</w:t>
            </w:r>
            <w:r>
              <w:rPr>
                <w:rFonts w:eastAsia="Times New Roman"/>
                <w:lang w:eastAsia="pt-BR"/>
              </w:rPr>
              <w:t>a E</w:t>
            </w:r>
            <w:r w:rsidR="00676E5B" w:rsidRPr="00676E5B">
              <w:rPr>
                <w:rFonts w:eastAsia="Times New Roman"/>
                <w:lang w:eastAsia="pt-BR"/>
              </w:rPr>
              <w:t xml:space="preserve">ducação </w:t>
            </w:r>
            <w:r>
              <w:rPr>
                <w:rFonts w:eastAsia="Times New Roman"/>
                <w:lang w:eastAsia="pt-BR"/>
              </w:rPr>
              <w:t>Fiscal. Para se chegar à cidadania, faz necessária a educação, por isso a defesa que o programa se atenha à educação.</w:t>
            </w:r>
            <w:r w:rsidR="00676E5B" w:rsidRPr="00676E5B">
              <w:rPr>
                <w:rFonts w:eastAsia="Times New Roman"/>
                <w:lang w:eastAsia="pt-BR"/>
              </w:rPr>
              <w:t xml:space="preserve"> </w:t>
            </w:r>
            <w:r>
              <w:rPr>
                <w:rFonts w:eastAsia="Times New Roman"/>
                <w:lang w:eastAsia="pt-BR"/>
              </w:rPr>
              <w:t>O</w:t>
            </w:r>
            <w:r w:rsidR="00676E5B" w:rsidRPr="00676E5B">
              <w:rPr>
                <w:rFonts w:eastAsia="Times New Roman"/>
                <w:lang w:eastAsia="pt-BR"/>
              </w:rPr>
              <w:t xml:space="preserve"> conceito de Educação Fiscal </w:t>
            </w:r>
            <w:r>
              <w:rPr>
                <w:rFonts w:eastAsia="Times New Roman"/>
                <w:lang w:eastAsia="pt-BR"/>
              </w:rPr>
              <w:t>vinculado à</w:t>
            </w:r>
            <w:r w:rsidR="00676E5B" w:rsidRPr="00676E5B">
              <w:rPr>
                <w:rFonts w:eastAsia="Times New Roman"/>
                <w:lang w:eastAsia="pt-BR"/>
              </w:rPr>
              <w:t xml:space="preserve"> busca </w:t>
            </w:r>
            <w:proofErr w:type="gramStart"/>
            <w:r w:rsidR="00676E5B" w:rsidRPr="00676E5B">
              <w:rPr>
                <w:rFonts w:eastAsia="Times New Roman"/>
                <w:lang w:eastAsia="pt-BR"/>
              </w:rPr>
              <w:t xml:space="preserve">de </w:t>
            </w:r>
            <w:proofErr w:type="spellStart"/>
            <w:r>
              <w:rPr>
                <w:rFonts w:eastAsia="Times New Roman"/>
                <w:lang w:eastAsia="pt-BR"/>
              </w:rPr>
              <w:t>de</w:t>
            </w:r>
            <w:proofErr w:type="spellEnd"/>
            <w:proofErr w:type="gramEnd"/>
            <w:r>
              <w:rPr>
                <w:rFonts w:eastAsia="Times New Roman"/>
                <w:lang w:eastAsia="pt-BR"/>
              </w:rPr>
              <w:t xml:space="preserve"> </w:t>
            </w:r>
            <w:r w:rsidR="00676E5B" w:rsidRPr="00676E5B">
              <w:rPr>
                <w:rFonts w:eastAsia="Times New Roman"/>
                <w:lang w:eastAsia="pt-BR"/>
              </w:rPr>
              <w:t>uma sociedade mais solidári</w:t>
            </w:r>
            <w:r>
              <w:rPr>
                <w:rFonts w:eastAsia="Times New Roman"/>
                <w:lang w:eastAsia="pt-BR"/>
              </w:rPr>
              <w:t>a e participativa</w:t>
            </w:r>
            <w:r w:rsidR="00676E5B" w:rsidRPr="00676E5B">
              <w:rPr>
                <w:rFonts w:eastAsia="Times New Roman"/>
                <w:lang w:eastAsia="pt-BR"/>
              </w:rPr>
              <w:t xml:space="preserve">, não só </w:t>
            </w:r>
            <w:r>
              <w:rPr>
                <w:rFonts w:eastAsia="Times New Roman"/>
                <w:lang w:eastAsia="pt-BR"/>
              </w:rPr>
              <w:t>no</w:t>
            </w:r>
            <w:r w:rsidR="00676E5B" w:rsidRPr="00676E5B">
              <w:rPr>
                <w:rFonts w:eastAsia="Times New Roman"/>
                <w:lang w:eastAsia="pt-BR"/>
              </w:rPr>
              <w:t xml:space="preserve"> pagamento dos impostos, como também no controle dos gastos e na cobrança de prestação de serviços com qualidade. </w:t>
            </w:r>
          </w:p>
          <w:p w:rsidR="0061510C" w:rsidRDefault="0061510C" w:rsidP="0061510C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  <w:p w:rsidR="00676E5B" w:rsidRDefault="00676E5B" w:rsidP="0061510C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Palestrante: </w:t>
            </w:r>
            <w:r w:rsidR="0061510C" w:rsidRPr="0061510C">
              <w:rPr>
                <w:rFonts w:eastAsia="Times New Roman"/>
                <w:b/>
                <w:lang w:eastAsia="pt-BR"/>
              </w:rPr>
              <w:t>Fabiana Feijó de Oliveira (Gerente do PNEF)</w:t>
            </w:r>
            <w:r w:rsidR="003C77F6">
              <w:rPr>
                <w:rFonts w:eastAsia="Times New Roman"/>
                <w:b/>
                <w:lang w:eastAsia="pt-BR"/>
              </w:rPr>
              <w:t>.</w:t>
            </w:r>
          </w:p>
        </w:tc>
      </w:tr>
      <w:tr w:rsidR="008A53B1" w:rsidRPr="00EA4D09" w:rsidTr="007544A7">
        <w:trPr>
          <w:trHeight w:val="4244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8A53B1" w:rsidRDefault="008A53B1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203" w:name="_Toc454344447"/>
            <w:bookmarkStart w:id="204" w:name="_Toc454345621"/>
            <w:r>
              <w:rPr>
                <w:bCs w:val="0"/>
                <w:color w:val="FFFFFF"/>
              </w:rPr>
              <w:t>27º Tema</w:t>
            </w:r>
            <w:bookmarkEnd w:id="203"/>
            <w:bookmarkEnd w:id="204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53B1" w:rsidRPr="00D25E89" w:rsidRDefault="008A53B1" w:rsidP="00676E5B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rFonts w:eastAsia="Arial Unicode MS"/>
                <w:b/>
                <w:color w:val="000000"/>
              </w:rPr>
              <w:t>Planejamento Estratégico - SEF alinhado ao modelo de gestão do GDF</w:t>
            </w:r>
          </w:p>
          <w:p w:rsidR="008A71EC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</w:p>
          <w:p w:rsidR="008A71EC" w:rsidRPr="00676E5B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A53B1" w:rsidRDefault="008A53B1" w:rsidP="003C77F6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Apresentação d</w:t>
            </w:r>
            <w:r w:rsidRPr="008A53B1">
              <w:rPr>
                <w:rFonts w:eastAsia="Times New Roman"/>
                <w:lang w:eastAsia="pt-BR"/>
              </w:rPr>
              <w:t>o planejamento estratégico do D</w:t>
            </w:r>
            <w:r>
              <w:rPr>
                <w:rFonts w:eastAsia="Times New Roman"/>
                <w:lang w:eastAsia="pt-BR"/>
              </w:rPr>
              <w:t>F</w:t>
            </w:r>
            <w:r w:rsidRPr="008A53B1">
              <w:rPr>
                <w:rFonts w:eastAsia="Times New Roman"/>
                <w:lang w:eastAsia="pt-BR"/>
              </w:rPr>
              <w:t>, visando atender aos indicadores propostos no Plano Plurianual (PPA), ao Modelo de G</w:t>
            </w:r>
            <w:r>
              <w:rPr>
                <w:rFonts w:eastAsia="Times New Roman"/>
                <w:lang w:eastAsia="pt-BR"/>
              </w:rPr>
              <w:t>estão para Resultados do Governo</w:t>
            </w:r>
            <w:r w:rsidRPr="008A53B1">
              <w:rPr>
                <w:rFonts w:eastAsia="Times New Roman"/>
                <w:lang w:eastAsia="pt-BR"/>
              </w:rPr>
              <w:t xml:space="preserve">, o Planejamento </w:t>
            </w:r>
            <w:r>
              <w:rPr>
                <w:rFonts w:eastAsia="Times New Roman"/>
                <w:lang w:eastAsia="pt-BR"/>
              </w:rPr>
              <w:t xml:space="preserve">Estratégico Institucional (PEI), </w:t>
            </w:r>
            <w:r w:rsidRPr="008A53B1">
              <w:rPr>
                <w:rFonts w:eastAsia="Times New Roman"/>
                <w:lang w:eastAsia="pt-BR"/>
              </w:rPr>
              <w:t>dividido em duas frente</w:t>
            </w:r>
            <w:r>
              <w:rPr>
                <w:rFonts w:eastAsia="Times New Roman"/>
                <w:lang w:eastAsia="pt-BR"/>
              </w:rPr>
              <w:t>s de trabalho</w:t>
            </w:r>
            <w:r w:rsidRPr="008A53B1">
              <w:rPr>
                <w:rFonts w:eastAsia="Times New Roman"/>
                <w:lang w:eastAsia="pt-BR"/>
              </w:rPr>
              <w:t>:</w:t>
            </w:r>
            <w:r>
              <w:rPr>
                <w:rFonts w:eastAsia="Times New Roman"/>
                <w:lang w:eastAsia="pt-BR"/>
              </w:rPr>
              <w:t xml:space="preserve"> </w:t>
            </w:r>
            <w:r w:rsidRPr="008A53B1">
              <w:rPr>
                <w:rFonts w:eastAsia="Times New Roman"/>
                <w:lang w:eastAsia="pt-BR"/>
              </w:rPr>
              <w:t>Implantação e Revisão</w:t>
            </w:r>
            <w:r w:rsidR="00CF2693">
              <w:rPr>
                <w:rFonts w:eastAsia="Times New Roman"/>
                <w:lang w:eastAsia="pt-BR"/>
              </w:rPr>
              <w:t xml:space="preserve"> e </w:t>
            </w:r>
            <w:r w:rsidRPr="008A53B1">
              <w:rPr>
                <w:rFonts w:eastAsia="Times New Roman"/>
                <w:lang w:eastAsia="pt-BR"/>
              </w:rPr>
              <w:t xml:space="preserve">Avaliação e </w:t>
            </w:r>
            <w:r w:rsidR="00CF2693">
              <w:rPr>
                <w:rFonts w:eastAsia="Times New Roman"/>
                <w:lang w:eastAsia="pt-BR"/>
              </w:rPr>
              <w:t>Monitoramento.</w:t>
            </w:r>
          </w:p>
          <w:p w:rsidR="00CF2693" w:rsidRPr="008A53B1" w:rsidRDefault="00CF2693" w:rsidP="00CF2693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  <w:p w:rsidR="008A53B1" w:rsidRPr="003C77F6" w:rsidRDefault="008A53B1" w:rsidP="003C77F6">
            <w:pPr>
              <w:tabs>
                <w:tab w:val="left" w:pos="1875"/>
              </w:tabs>
              <w:spacing w:after="0" w:line="240" w:lineRule="auto"/>
              <w:rPr>
                <w:rFonts w:eastAsia="Times New Roman"/>
                <w:b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Palestrantes: </w:t>
            </w:r>
            <w:r w:rsidRPr="00CF2693">
              <w:rPr>
                <w:rFonts w:eastAsia="Times New Roman"/>
                <w:b/>
                <w:lang w:eastAsia="pt-BR"/>
              </w:rPr>
              <w:t xml:space="preserve">Adriano Arruda Barbosa Leal e Ivan Martins de Siqueira-Chefe da Assessoria de </w:t>
            </w:r>
            <w:r w:rsidR="003C77F6">
              <w:rPr>
                <w:rFonts w:eastAsia="Times New Roman"/>
                <w:b/>
                <w:lang w:eastAsia="pt-BR"/>
              </w:rPr>
              <w:t>Planejamento e Gestão da SEF-DF.</w:t>
            </w:r>
          </w:p>
        </w:tc>
      </w:tr>
      <w:tr w:rsidR="00CF2693" w:rsidRPr="00EA4D09" w:rsidTr="007544A7">
        <w:trPr>
          <w:trHeight w:val="4389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CF2693" w:rsidRDefault="00CF2693" w:rsidP="008A269D">
            <w:pPr>
              <w:pStyle w:val="Ttulo2"/>
              <w:spacing w:line="240" w:lineRule="auto"/>
              <w:rPr>
                <w:bCs w:val="0"/>
                <w:color w:val="FFFFFF"/>
              </w:rPr>
            </w:pPr>
            <w:bookmarkStart w:id="205" w:name="_Toc454344448"/>
            <w:bookmarkStart w:id="206" w:name="_Toc454345622"/>
            <w:r>
              <w:rPr>
                <w:bCs w:val="0"/>
                <w:color w:val="FFFFFF"/>
              </w:rPr>
              <w:t>28º Tema</w:t>
            </w:r>
            <w:bookmarkEnd w:id="205"/>
            <w:bookmarkEnd w:id="206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2693" w:rsidRPr="00D25E89" w:rsidRDefault="00CF2693" w:rsidP="00676E5B">
            <w:pPr>
              <w:pStyle w:val="SemEspaamento"/>
              <w:rPr>
                <w:rFonts w:eastAsia="Arial Unicode MS"/>
                <w:b/>
                <w:color w:val="000000"/>
              </w:rPr>
            </w:pPr>
            <w:r w:rsidRPr="00D25E89">
              <w:rPr>
                <w:rFonts w:eastAsia="Arial Unicode MS"/>
                <w:b/>
                <w:color w:val="000000"/>
              </w:rPr>
              <w:t>A mineração dos dados e o cálculo do ICMS Substituição Tributária no DF</w:t>
            </w:r>
          </w:p>
          <w:p w:rsidR="008A71EC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</w:p>
          <w:p w:rsidR="008A71EC" w:rsidRPr="008A53B1" w:rsidRDefault="008A71EC" w:rsidP="00676E5B">
            <w:pPr>
              <w:pStyle w:val="SemEspaamento"/>
              <w:rPr>
                <w:rFonts w:eastAsia="Arial Unicode MS"/>
                <w:color w:val="000000"/>
              </w:rPr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F2693" w:rsidRDefault="00CF2693" w:rsidP="003C77F6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Apresentação d</w:t>
            </w:r>
            <w:r w:rsidRPr="00CF2693">
              <w:rPr>
                <w:rFonts w:eastAsia="Times New Roman"/>
                <w:lang w:eastAsia="pt-BR"/>
              </w:rPr>
              <w:t xml:space="preserve">a ferramenta </w:t>
            </w:r>
            <w:r>
              <w:rPr>
                <w:rFonts w:eastAsia="Times New Roman"/>
                <w:lang w:eastAsia="pt-BR"/>
              </w:rPr>
              <w:t>do no</w:t>
            </w:r>
            <w:r w:rsidRPr="00CF2693">
              <w:rPr>
                <w:rFonts w:eastAsia="Times New Roman"/>
                <w:lang w:eastAsia="pt-BR"/>
              </w:rPr>
              <w:t>vo modelo de mineração de dados, da SEF</w:t>
            </w:r>
            <w:r>
              <w:rPr>
                <w:rFonts w:eastAsia="Times New Roman"/>
                <w:lang w:eastAsia="pt-BR"/>
              </w:rPr>
              <w:t>AZ/</w:t>
            </w:r>
            <w:r w:rsidRPr="00CF2693">
              <w:rPr>
                <w:rFonts w:eastAsia="Times New Roman"/>
                <w:lang w:eastAsia="pt-BR"/>
              </w:rPr>
              <w:t xml:space="preserve">DF, que visa aumentar significativamente a arrecadação do ICMS Substituição Tributária, por meio do tratamento de todas as notas fiscais de uma única vez e disponibilizando o cálculo para o contribuinte. O Sistema de Auditoria de Cálculo </w:t>
            </w:r>
            <w:r>
              <w:rPr>
                <w:rFonts w:eastAsia="Times New Roman"/>
                <w:lang w:eastAsia="pt-BR"/>
              </w:rPr>
              <w:t xml:space="preserve">apoia o tratamento </w:t>
            </w:r>
            <w:r w:rsidRPr="00CF2693">
              <w:rPr>
                <w:rFonts w:eastAsia="Times New Roman"/>
                <w:lang w:eastAsia="pt-BR"/>
              </w:rPr>
              <w:t xml:space="preserve">automaticamente </w:t>
            </w:r>
            <w:r>
              <w:rPr>
                <w:rFonts w:eastAsia="Times New Roman"/>
                <w:lang w:eastAsia="pt-BR"/>
              </w:rPr>
              <w:t xml:space="preserve">dos </w:t>
            </w:r>
            <w:r w:rsidRPr="00CF2693">
              <w:rPr>
                <w:rFonts w:eastAsia="Times New Roman"/>
                <w:lang w:eastAsia="pt-BR"/>
              </w:rPr>
              <w:t>ite</w:t>
            </w:r>
            <w:r>
              <w:rPr>
                <w:rFonts w:eastAsia="Times New Roman"/>
                <w:lang w:eastAsia="pt-BR"/>
              </w:rPr>
              <w:t xml:space="preserve">ns da NF-e. </w:t>
            </w:r>
          </w:p>
          <w:p w:rsidR="00CF2693" w:rsidRDefault="00CF2693" w:rsidP="00CF2693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</w:p>
          <w:p w:rsidR="00CF2693" w:rsidRDefault="00CF2693" w:rsidP="003C77F6">
            <w:pPr>
              <w:spacing w:after="0" w:line="240" w:lineRule="auto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Palestrante: </w:t>
            </w:r>
            <w:r w:rsidRPr="00CF2693">
              <w:rPr>
                <w:rFonts w:eastAsia="Times New Roman"/>
                <w:b/>
                <w:lang w:eastAsia="pt-BR"/>
              </w:rPr>
              <w:t>Paulo Roberto Batista e Ana Paula Fernandes, auditores da SEFAZ/DF</w:t>
            </w:r>
            <w:r w:rsidR="003C77F6">
              <w:rPr>
                <w:rFonts w:eastAsia="Times New Roman"/>
                <w:b/>
                <w:lang w:eastAsia="pt-BR"/>
              </w:rPr>
              <w:t>.</w:t>
            </w:r>
          </w:p>
        </w:tc>
      </w:tr>
      <w:tr w:rsidR="00CF2693" w:rsidRPr="00F951BB" w:rsidTr="007544A7">
        <w:trPr>
          <w:trHeight w:val="4385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CF2693" w:rsidRPr="00F951BB" w:rsidRDefault="00D25E89" w:rsidP="00D25E89">
            <w:pPr>
              <w:pStyle w:val="Ttulo2"/>
              <w:spacing w:line="240" w:lineRule="auto"/>
              <w:rPr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bookmarkStart w:id="207" w:name="_Toc454345623"/>
            <w:r>
              <w:rPr>
                <w:bCs w:val="0"/>
                <w:color w:val="FFFFFF"/>
              </w:rPr>
              <w:lastRenderedPageBreak/>
              <w:t>29º Tema</w:t>
            </w:r>
            <w:bookmarkEnd w:id="207"/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F2693" w:rsidRPr="00D25E89" w:rsidRDefault="00F951BB" w:rsidP="00676E5B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 xml:space="preserve">Convênio SEFAZ-TO e CIAT para a </w:t>
            </w:r>
            <w:proofErr w:type="gramStart"/>
            <w:r w:rsidRPr="00D25E89">
              <w:rPr>
                <w:b/>
              </w:rPr>
              <w:t>implementação</w:t>
            </w:r>
            <w:proofErr w:type="gramEnd"/>
            <w:r w:rsidRPr="00D25E89">
              <w:rPr>
                <w:b/>
              </w:rPr>
              <w:t xml:space="preserve"> do PROFISCO-TO: Objetivo, desenvolvimento, perspectivas futuras e lições aprendidas</w:t>
            </w:r>
            <w:r w:rsidR="00D25E89" w:rsidRPr="00D25E89">
              <w:rPr>
                <w:b/>
              </w:rPr>
              <w:t>.</w:t>
            </w:r>
          </w:p>
          <w:p w:rsidR="008A71EC" w:rsidRDefault="008A71EC" w:rsidP="00676E5B">
            <w:pPr>
              <w:pStyle w:val="SemEspaamento"/>
            </w:pPr>
          </w:p>
          <w:p w:rsidR="008A71EC" w:rsidRPr="00F951BB" w:rsidRDefault="008A71EC" w:rsidP="00676E5B">
            <w:pPr>
              <w:pStyle w:val="SemEspaamento"/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51BB" w:rsidRDefault="00F951BB" w:rsidP="003C77F6">
            <w:pPr>
              <w:pStyle w:val="SemEspaamento"/>
            </w:pPr>
            <w:r>
              <w:t>A</w:t>
            </w:r>
            <w:r w:rsidRPr="00F951BB">
              <w:t xml:space="preserve">presentação </w:t>
            </w:r>
            <w:r>
              <w:t>da</w:t>
            </w:r>
            <w:r w:rsidRPr="00F951BB">
              <w:t xml:space="preserve"> estrutura do projeto PROFISCO</w:t>
            </w:r>
            <w:r>
              <w:t>/</w:t>
            </w:r>
            <w:r w:rsidRPr="00F951BB">
              <w:t>TO,</w:t>
            </w:r>
            <w:r>
              <w:t xml:space="preserve"> seus </w:t>
            </w:r>
            <w:r w:rsidRPr="00F951BB">
              <w:t>componentes, subcomponente</w:t>
            </w:r>
            <w:r>
              <w:t>s</w:t>
            </w:r>
            <w:r w:rsidRPr="00F951BB">
              <w:t xml:space="preserve">, produtos e valores. Foi apresentado o objeto do convênio </w:t>
            </w:r>
            <w:r>
              <w:t>firmado com o CIAT, o objetivo da contratação e as atividades gerais que estão apoiando as melhorias na gestão fiscal do MT.</w:t>
            </w:r>
          </w:p>
          <w:p w:rsidR="00F951BB" w:rsidRDefault="00F951BB" w:rsidP="003C77F6">
            <w:pPr>
              <w:pStyle w:val="SemEspaamento"/>
            </w:pPr>
            <w:r>
              <w:t>F</w:t>
            </w:r>
            <w:r w:rsidRPr="00F951BB">
              <w:t xml:space="preserve">inalizou </w:t>
            </w:r>
            <w:r>
              <w:t xml:space="preserve">a apresentação </w:t>
            </w:r>
            <w:r w:rsidRPr="00F951BB">
              <w:t xml:space="preserve">com as Lições Aprendidas neste </w:t>
            </w:r>
            <w:r>
              <w:t>processo de parceria com o CIAT.</w:t>
            </w:r>
          </w:p>
          <w:p w:rsidR="003C77F6" w:rsidRDefault="003C77F6" w:rsidP="003C77F6">
            <w:pPr>
              <w:pStyle w:val="SemEspaamento"/>
            </w:pPr>
          </w:p>
          <w:p w:rsidR="00F951BB" w:rsidRDefault="00F951BB" w:rsidP="00F951BB">
            <w:pPr>
              <w:spacing w:after="0" w:line="240" w:lineRule="auto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 xml:space="preserve">Palestrante: </w:t>
            </w:r>
            <w:proofErr w:type="spellStart"/>
            <w:r w:rsidRPr="00F951BB">
              <w:rPr>
                <w:rFonts w:eastAsia="Times New Roman"/>
                <w:b/>
                <w:lang w:eastAsia="pt-BR"/>
              </w:rPr>
              <w:t>Rosicleide</w:t>
            </w:r>
            <w:proofErr w:type="spellEnd"/>
            <w:r w:rsidRPr="00F951BB">
              <w:rPr>
                <w:rFonts w:eastAsia="Times New Roman"/>
                <w:b/>
                <w:lang w:eastAsia="pt-BR"/>
              </w:rPr>
              <w:t xml:space="preserve"> do Nascimento Araújo, Secretária Executiva de Tocantins e Roberto Cassi (CIAT)</w:t>
            </w:r>
            <w:r w:rsidR="00052AD5">
              <w:rPr>
                <w:rFonts w:eastAsia="Times New Roman"/>
                <w:b/>
                <w:lang w:eastAsia="pt-BR"/>
              </w:rPr>
              <w:t>.</w:t>
            </w:r>
          </w:p>
        </w:tc>
      </w:tr>
      <w:tr w:rsidR="00287CAC" w:rsidRPr="00F951BB" w:rsidTr="007544A7">
        <w:trPr>
          <w:trHeight w:val="3113"/>
        </w:trPr>
        <w:tc>
          <w:tcPr>
            <w:tcW w:w="2906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17365D" w:themeFill="text2" w:themeFillShade="BF"/>
            <w:vAlign w:val="center"/>
          </w:tcPr>
          <w:p w:rsidR="00287CAC" w:rsidRPr="00F951BB" w:rsidRDefault="00D25E89" w:rsidP="008A269D">
            <w:pPr>
              <w:pStyle w:val="Ttulo2"/>
              <w:spacing w:line="240" w:lineRule="auto"/>
              <w:rPr>
                <w:b w:val="0"/>
                <w:bCs w:val="0"/>
                <w:color w:val="auto"/>
                <w:sz w:val="22"/>
                <w:szCs w:val="22"/>
                <w:lang w:eastAsia="pt-BR"/>
              </w:rPr>
            </w:pPr>
            <w:bookmarkStart w:id="208" w:name="_Toc454345624"/>
            <w:r>
              <w:rPr>
                <w:bCs w:val="0"/>
                <w:color w:val="FFFFFF"/>
              </w:rPr>
              <w:t>30º Tema</w:t>
            </w:r>
            <w:bookmarkEnd w:id="208"/>
          </w:p>
        </w:tc>
        <w:tc>
          <w:tcPr>
            <w:tcW w:w="36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87CAC" w:rsidRPr="00D25E89" w:rsidRDefault="00287CAC" w:rsidP="00676E5B">
            <w:pPr>
              <w:pStyle w:val="SemEspaamento"/>
              <w:rPr>
                <w:b/>
              </w:rPr>
            </w:pPr>
            <w:r w:rsidRPr="00D25E89">
              <w:rPr>
                <w:b/>
              </w:rPr>
              <w:t>Plano de Capacitação e Educação Continuada – PCEC</w:t>
            </w:r>
          </w:p>
          <w:p w:rsidR="008A71EC" w:rsidRDefault="008A71EC" w:rsidP="00676E5B">
            <w:pPr>
              <w:pStyle w:val="SemEspaamento"/>
            </w:pPr>
          </w:p>
          <w:p w:rsidR="008A71EC" w:rsidRPr="00F951BB" w:rsidRDefault="008A71EC" w:rsidP="00676E5B">
            <w:pPr>
              <w:pStyle w:val="SemEspaamento"/>
            </w:pPr>
            <w:r w:rsidRPr="00012E4C">
              <w:rPr>
                <w:rFonts w:cs="Calibri"/>
                <w:szCs w:val="20"/>
              </w:rPr>
              <w:t>(R</w:t>
            </w:r>
            <w:r>
              <w:rPr>
                <w:rFonts w:cs="Calibri"/>
                <w:szCs w:val="20"/>
              </w:rPr>
              <w:t xml:space="preserve">eunião do DF em </w:t>
            </w:r>
            <w:proofErr w:type="spellStart"/>
            <w:r>
              <w:rPr>
                <w:rFonts w:cs="Calibri"/>
                <w:szCs w:val="20"/>
              </w:rPr>
              <w:t>jun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r w:rsidRPr="00012E4C">
              <w:rPr>
                <w:rFonts w:cs="Calibri"/>
                <w:szCs w:val="20"/>
              </w:rPr>
              <w:t>201</w:t>
            </w:r>
            <w:r>
              <w:rPr>
                <w:rFonts w:cs="Calibri"/>
                <w:szCs w:val="20"/>
              </w:rPr>
              <w:t>6</w:t>
            </w:r>
            <w:r w:rsidRPr="00012E4C">
              <w:rPr>
                <w:rFonts w:cs="Calibri"/>
                <w:szCs w:val="20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287CAC" w:rsidRPr="00287CAC" w:rsidRDefault="00287CAC" w:rsidP="00287CAC">
            <w:pPr>
              <w:spacing w:line="240" w:lineRule="auto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A</w:t>
            </w:r>
            <w:r w:rsidRPr="00287CAC">
              <w:rPr>
                <w:rFonts w:eastAsia="Times New Roman"/>
                <w:lang w:eastAsia="pt-BR"/>
              </w:rPr>
              <w:t>present</w:t>
            </w:r>
            <w:r>
              <w:rPr>
                <w:rFonts w:eastAsia="Times New Roman"/>
                <w:lang w:eastAsia="pt-BR"/>
              </w:rPr>
              <w:t xml:space="preserve">ação </w:t>
            </w:r>
            <w:proofErr w:type="gramStart"/>
            <w:r>
              <w:rPr>
                <w:rFonts w:eastAsia="Times New Roman"/>
                <w:lang w:eastAsia="pt-BR"/>
              </w:rPr>
              <w:t>d</w:t>
            </w:r>
            <w:r w:rsidRPr="00287CAC">
              <w:rPr>
                <w:rFonts w:eastAsia="Times New Roman"/>
                <w:lang w:eastAsia="pt-BR"/>
              </w:rPr>
              <w:t>as iniciativa</w:t>
            </w:r>
            <w:proofErr w:type="gramEnd"/>
            <w:r w:rsidRPr="00287CAC">
              <w:rPr>
                <w:rFonts w:eastAsia="Times New Roman"/>
                <w:lang w:eastAsia="pt-BR"/>
              </w:rPr>
              <w:t xml:space="preserve"> relacionadas à capacitação realizada no âmbito da SEF</w:t>
            </w:r>
            <w:r w:rsidR="00C17E8A">
              <w:rPr>
                <w:rFonts w:eastAsia="Times New Roman"/>
                <w:lang w:eastAsia="pt-BR"/>
              </w:rPr>
              <w:t>AZ/</w:t>
            </w:r>
            <w:r w:rsidRPr="00287CAC">
              <w:rPr>
                <w:rFonts w:eastAsia="Times New Roman"/>
                <w:lang w:eastAsia="pt-BR"/>
              </w:rPr>
              <w:t xml:space="preserve">DF. O modelo de gestão de capacitação está baseado nas Trilhas de Capacitação </w:t>
            </w:r>
            <w:r w:rsidR="00C17E8A">
              <w:rPr>
                <w:rFonts w:eastAsia="Times New Roman"/>
                <w:lang w:eastAsia="pt-BR"/>
              </w:rPr>
              <w:t xml:space="preserve">desenvolvido pelo </w:t>
            </w:r>
            <w:r w:rsidRPr="00287CAC">
              <w:rPr>
                <w:rFonts w:eastAsia="Times New Roman"/>
                <w:lang w:eastAsia="pt-BR"/>
              </w:rPr>
              <w:t xml:space="preserve">Instituto </w:t>
            </w:r>
            <w:proofErr w:type="spellStart"/>
            <w:r w:rsidRPr="00287CAC">
              <w:rPr>
                <w:rFonts w:eastAsia="Times New Roman"/>
                <w:lang w:eastAsia="pt-BR"/>
              </w:rPr>
              <w:t>Publix</w:t>
            </w:r>
            <w:proofErr w:type="spellEnd"/>
            <w:r w:rsidRPr="00287CAC">
              <w:rPr>
                <w:rFonts w:eastAsia="Times New Roman"/>
                <w:lang w:eastAsia="pt-BR"/>
              </w:rPr>
              <w:t xml:space="preserve">. Este trabalho foi viabilizado </w:t>
            </w:r>
            <w:r w:rsidR="00C17E8A">
              <w:rPr>
                <w:rFonts w:eastAsia="Times New Roman"/>
                <w:lang w:eastAsia="pt-BR"/>
              </w:rPr>
              <w:t xml:space="preserve">por meio da </w:t>
            </w:r>
            <w:r w:rsidRPr="00287CAC">
              <w:rPr>
                <w:rFonts w:eastAsia="Times New Roman"/>
                <w:lang w:eastAsia="pt-BR"/>
              </w:rPr>
              <w:t>contratação direta da UNB.</w:t>
            </w:r>
          </w:p>
          <w:p w:rsidR="00287CAC" w:rsidRPr="003C77F6" w:rsidRDefault="00287CAC" w:rsidP="00287CAC">
            <w:pPr>
              <w:spacing w:line="240" w:lineRule="auto"/>
              <w:jc w:val="both"/>
              <w:rPr>
                <w:rFonts w:eastAsia="Times New Roman"/>
                <w:b/>
                <w:lang w:eastAsia="pt-BR"/>
              </w:rPr>
            </w:pPr>
            <w:r w:rsidRPr="00287CAC">
              <w:rPr>
                <w:rFonts w:eastAsia="Times New Roman"/>
                <w:lang w:eastAsia="pt-BR"/>
              </w:rPr>
              <w:t xml:space="preserve">Palestrante: </w:t>
            </w:r>
            <w:r w:rsidRPr="00287CAC">
              <w:rPr>
                <w:rFonts w:eastAsia="Times New Roman"/>
                <w:b/>
                <w:lang w:eastAsia="pt-BR"/>
              </w:rPr>
              <w:t>Maria Aparecida Modesto Pereira, Auditora Fiscal do DF</w:t>
            </w:r>
            <w:r w:rsidR="00291C8B">
              <w:rPr>
                <w:rFonts w:eastAsia="Times New Roman"/>
                <w:b/>
                <w:lang w:eastAsia="pt-BR"/>
              </w:rPr>
              <w:t>.</w:t>
            </w:r>
          </w:p>
        </w:tc>
      </w:tr>
    </w:tbl>
    <w:p w:rsidR="00533076" w:rsidRPr="00F951BB" w:rsidRDefault="00533076" w:rsidP="00533076">
      <w:pPr>
        <w:rPr>
          <w:rFonts w:eastAsia="Times New Roman"/>
          <w:lang w:eastAsia="pt-BR"/>
        </w:rPr>
      </w:pPr>
    </w:p>
    <w:p w:rsidR="00533076" w:rsidRPr="00533076" w:rsidRDefault="00533076" w:rsidP="00533076"/>
    <w:p w:rsidR="00533076" w:rsidRDefault="00533076" w:rsidP="00533076"/>
    <w:p w:rsidR="00533076" w:rsidRDefault="00533076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291C8B" w:rsidRDefault="00291C8B" w:rsidP="00533076"/>
    <w:p w:rsidR="0060193E" w:rsidRPr="00EA6A23" w:rsidRDefault="00402FB6" w:rsidP="002A7A5D">
      <w:pPr>
        <w:pStyle w:val="Ttulo"/>
        <w:outlineLvl w:val="0"/>
        <w:rPr>
          <w:sz w:val="48"/>
        </w:rPr>
      </w:pPr>
      <w:bookmarkStart w:id="209" w:name="_Toc454345625"/>
      <w:r>
        <w:lastRenderedPageBreak/>
        <w:t>Informações Institucionais</w:t>
      </w:r>
      <w:bookmarkEnd w:id="57"/>
      <w:bookmarkEnd w:id="209"/>
    </w:p>
    <w:p w:rsidR="00464B9F" w:rsidRDefault="0012579B" w:rsidP="0012579B">
      <w:pPr>
        <w:pStyle w:val="Ttulo2"/>
        <w:rPr>
          <w:u w:val="single"/>
        </w:rPr>
      </w:pPr>
      <w:bookmarkStart w:id="210" w:name="_Toc454345626"/>
      <w:r>
        <w:rPr>
          <w:u w:val="single"/>
        </w:rPr>
        <w:t>Quem é quem</w:t>
      </w:r>
      <w:r w:rsidR="000C77E0">
        <w:rPr>
          <w:u w:val="single"/>
        </w:rPr>
        <w:t xml:space="preserve"> na COGEF</w:t>
      </w:r>
      <w:r w:rsidR="00464B9F">
        <w:rPr>
          <w:u w:val="single"/>
        </w:rPr>
        <w:t>:</w:t>
      </w:r>
      <w:bookmarkEnd w:id="210"/>
    </w:p>
    <w:p w:rsidR="00F566C1" w:rsidRPr="003A7A1A" w:rsidRDefault="00F566C1" w:rsidP="00F566C1">
      <w:pPr>
        <w:pStyle w:val="SemEspaamento"/>
        <w:rPr>
          <w:rFonts w:eastAsia="Candara"/>
          <w:b/>
          <w:lang w:eastAsia="en-US"/>
        </w:rPr>
      </w:pPr>
    </w:p>
    <w:p w:rsidR="0012579B" w:rsidRPr="00997D9F" w:rsidRDefault="0027725E" w:rsidP="000C77E0">
      <w:pPr>
        <w:spacing w:line="240" w:lineRule="au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Presidente da COGEF </w:t>
      </w:r>
      <w:r w:rsidR="005F5D9A" w:rsidRPr="00997D9F">
        <w:rPr>
          <w:b/>
          <w:sz w:val="20"/>
          <w:szCs w:val="20"/>
        </w:rPr>
        <w:t>–</w:t>
      </w:r>
      <w:r w:rsidRPr="00997D9F">
        <w:rPr>
          <w:b/>
          <w:sz w:val="20"/>
          <w:szCs w:val="20"/>
        </w:rPr>
        <w:t xml:space="preserve"> </w:t>
      </w:r>
      <w:r w:rsidR="005F5D9A" w:rsidRPr="00997D9F">
        <w:rPr>
          <w:b/>
          <w:sz w:val="20"/>
          <w:szCs w:val="20"/>
        </w:rPr>
        <w:t>SEFAZ/</w:t>
      </w:r>
      <w:r w:rsidRPr="00997D9F">
        <w:rPr>
          <w:b/>
          <w:sz w:val="20"/>
          <w:szCs w:val="20"/>
        </w:rPr>
        <w:t>PA</w:t>
      </w:r>
      <w:r w:rsidR="0012579B" w:rsidRPr="00997D9F">
        <w:rPr>
          <w:b/>
          <w:sz w:val="20"/>
          <w:szCs w:val="20"/>
        </w:rPr>
        <w:tab/>
      </w:r>
      <w:r w:rsidR="0012579B" w:rsidRPr="00997D9F">
        <w:rPr>
          <w:b/>
          <w:sz w:val="20"/>
          <w:szCs w:val="20"/>
        </w:rPr>
        <w:tab/>
      </w:r>
      <w:r w:rsidR="005F5D9A" w:rsidRPr="00997D9F">
        <w:rPr>
          <w:sz w:val="20"/>
          <w:szCs w:val="20"/>
        </w:rPr>
        <w:tab/>
      </w:r>
      <w:r w:rsidR="005F5D9A" w:rsidRPr="00997D9F">
        <w:rPr>
          <w:sz w:val="20"/>
          <w:szCs w:val="20"/>
        </w:rPr>
        <w:tab/>
      </w:r>
      <w:r w:rsidR="00997D9F">
        <w:rPr>
          <w:sz w:val="20"/>
          <w:szCs w:val="20"/>
        </w:rPr>
        <w:tab/>
      </w:r>
      <w:r w:rsidR="005F5D9A" w:rsidRPr="00997D9F">
        <w:rPr>
          <w:sz w:val="20"/>
          <w:szCs w:val="20"/>
        </w:rPr>
        <w:tab/>
      </w:r>
      <w:r w:rsidRPr="00997D9F">
        <w:rPr>
          <w:b/>
          <w:sz w:val="20"/>
          <w:szCs w:val="20"/>
        </w:rPr>
        <w:t xml:space="preserve">Emanoel Borges Moreira </w:t>
      </w:r>
      <w:r w:rsidR="0012579B" w:rsidRPr="00997D9F">
        <w:rPr>
          <w:b/>
          <w:sz w:val="20"/>
          <w:szCs w:val="20"/>
        </w:rPr>
        <w:tab/>
      </w:r>
    </w:p>
    <w:p w:rsidR="0012579B" w:rsidRPr="00997D9F" w:rsidRDefault="0027725E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Vice Presidente</w:t>
      </w:r>
      <w:r w:rsidR="00997D9F">
        <w:rPr>
          <w:b/>
          <w:sz w:val="20"/>
          <w:szCs w:val="20"/>
        </w:rPr>
        <w:t xml:space="preserve"> da COGEF </w:t>
      </w:r>
      <w:r w:rsidR="005F5D9A" w:rsidRPr="00997D9F">
        <w:rPr>
          <w:b/>
          <w:sz w:val="20"/>
          <w:szCs w:val="20"/>
        </w:rPr>
        <w:t>–</w:t>
      </w:r>
      <w:r w:rsidRPr="00997D9F">
        <w:rPr>
          <w:b/>
          <w:sz w:val="20"/>
          <w:szCs w:val="20"/>
        </w:rPr>
        <w:t xml:space="preserve"> </w:t>
      </w:r>
      <w:r w:rsidR="005F5D9A" w:rsidRPr="00997D9F">
        <w:rPr>
          <w:b/>
          <w:sz w:val="20"/>
          <w:szCs w:val="20"/>
        </w:rPr>
        <w:t>SEFAZ/</w:t>
      </w:r>
      <w:r w:rsidRPr="00997D9F">
        <w:rPr>
          <w:b/>
          <w:sz w:val="20"/>
          <w:szCs w:val="20"/>
        </w:rPr>
        <w:t>PE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12579B" w:rsidRPr="00997D9F">
        <w:rPr>
          <w:b/>
          <w:sz w:val="20"/>
          <w:szCs w:val="20"/>
        </w:rPr>
        <w:tab/>
      </w:r>
      <w:r w:rsidR="0012579B"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>Mona Lygia Rêgo de Carvalho</w:t>
      </w:r>
      <w:r w:rsidRPr="00997D9F">
        <w:rPr>
          <w:b/>
          <w:sz w:val="20"/>
          <w:szCs w:val="20"/>
          <w:u w:val="single"/>
        </w:rPr>
        <w:t xml:space="preserve"> </w:t>
      </w:r>
    </w:p>
    <w:p w:rsidR="00F566C1" w:rsidRPr="00997D9F" w:rsidRDefault="00F566C1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SEFAZ/AC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Bruno Monteiro de Alcântara Oliveira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SEFAZ/AL 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C75AFB" w:rsidRPr="00997D9F">
        <w:rPr>
          <w:b/>
          <w:sz w:val="20"/>
          <w:szCs w:val="20"/>
        </w:rPr>
        <w:t>Giselle Vilela Melo Leal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SEFAZ/AM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Francisco De Araujo Ferreira Junior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SEFAZ/AP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C75AFB" w:rsidRPr="00997D9F">
        <w:rPr>
          <w:b/>
          <w:sz w:val="20"/>
          <w:szCs w:val="20"/>
        </w:rPr>
        <w:t>Edvaldo de Azevedo Sousa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27725E" w:rsidP="00C75AFB">
      <w:pPr>
        <w:snapToGrid w:val="0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SEFAZ/BA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C75AFB" w:rsidRPr="00997D9F">
        <w:rPr>
          <w:rFonts w:eastAsia="Times New Roman"/>
          <w:b/>
          <w:sz w:val="20"/>
          <w:szCs w:val="20"/>
          <w:lang w:eastAsia="pt-BR"/>
        </w:rPr>
        <w:t xml:space="preserve">Maria Eugênia </w:t>
      </w:r>
      <w:proofErr w:type="spellStart"/>
      <w:r w:rsidR="00C75AFB" w:rsidRPr="00997D9F">
        <w:rPr>
          <w:rFonts w:eastAsia="Times New Roman"/>
          <w:b/>
          <w:sz w:val="20"/>
          <w:szCs w:val="20"/>
          <w:lang w:eastAsia="pt-BR"/>
        </w:rPr>
        <w:t>Libório</w:t>
      </w:r>
      <w:proofErr w:type="spellEnd"/>
      <w:r w:rsidR="00C75AFB" w:rsidRPr="00997D9F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27725E" w:rsidRPr="00997D9F" w:rsidRDefault="009050DA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SEFAZ/CE 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Sandra Maria Olimpio Machado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987FC6" w:rsidP="007537E6">
      <w:pPr>
        <w:jc w:val="both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SEFAZ/DF 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7537E6" w:rsidRPr="00997D9F">
        <w:rPr>
          <w:rFonts w:eastAsia="Times New Roman"/>
          <w:b/>
          <w:sz w:val="20"/>
          <w:szCs w:val="20"/>
          <w:lang w:eastAsia="pt-BR"/>
        </w:rPr>
        <w:t>Ivan Martins de Siqueira</w:t>
      </w:r>
    </w:p>
    <w:p w:rsidR="00987FC6" w:rsidRPr="00997D9F" w:rsidRDefault="00987FC6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SEFAZ/ES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Andressa Rodrigues Pavão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987FC6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SEFAZ/GO 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D91A30" w:rsidRPr="00997D9F">
        <w:rPr>
          <w:b/>
          <w:sz w:val="20"/>
          <w:szCs w:val="20"/>
        </w:rPr>
        <w:t>Olímpio de Oliveira Junior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987FC6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SEFAZ/MA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proofErr w:type="spellStart"/>
      <w:r w:rsidRPr="00997D9F">
        <w:rPr>
          <w:b/>
          <w:sz w:val="20"/>
          <w:szCs w:val="20"/>
        </w:rPr>
        <w:t>Myrthes</w:t>
      </w:r>
      <w:proofErr w:type="spellEnd"/>
      <w:r w:rsidRPr="00997D9F">
        <w:rPr>
          <w:b/>
          <w:sz w:val="20"/>
          <w:szCs w:val="20"/>
        </w:rPr>
        <w:t xml:space="preserve"> Frota Pinheiro</w:t>
      </w:r>
    </w:p>
    <w:p w:rsidR="00F07C3E" w:rsidRPr="00997D9F" w:rsidRDefault="00F07C3E" w:rsidP="000C77E0">
      <w:pPr>
        <w:pStyle w:val="SemEspaamento"/>
        <w:rPr>
          <w:b/>
          <w:sz w:val="20"/>
          <w:szCs w:val="20"/>
        </w:rPr>
      </w:pPr>
    </w:p>
    <w:p w:rsidR="0027725E" w:rsidRPr="00997D9F" w:rsidRDefault="00F07C3E" w:rsidP="00F07C3E">
      <w:pPr>
        <w:snapToGrid w:val="0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SEFAZ/MG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rFonts w:eastAsia="Times New Roman"/>
          <w:b/>
          <w:sz w:val="20"/>
          <w:szCs w:val="20"/>
          <w:lang w:eastAsia="pt-BR"/>
        </w:rPr>
        <w:t>Soraya Naffah Ferreira</w:t>
      </w:r>
    </w:p>
    <w:p w:rsidR="0027725E" w:rsidRPr="00997D9F" w:rsidRDefault="002D3BE6" w:rsidP="000C77E0">
      <w:pPr>
        <w:pStyle w:val="SemEspaamen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SEFAZ/MS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F07C3E" w:rsidRPr="00997D9F">
        <w:rPr>
          <w:rFonts w:asciiTheme="minorHAnsi" w:hAnsiTheme="minorHAnsi"/>
          <w:b/>
          <w:bCs/>
          <w:sz w:val="20"/>
          <w:szCs w:val="20"/>
        </w:rPr>
        <w:t>Rogério Paiva Colman</w:t>
      </w:r>
    </w:p>
    <w:p w:rsidR="0027725E" w:rsidRPr="00997D9F" w:rsidRDefault="0027725E" w:rsidP="000C77E0">
      <w:pPr>
        <w:pStyle w:val="SemEspaamento"/>
        <w:rPr>
          <w:b/>
          <w:sz w:val="20"/>
          <w:szCs w:val="20"/>
        </w:rPr>
      </w:pPr>
    </w:p>
    <w:p w:rsidR="005969FA" w:rsidRPr="00997D9F" w:rsidRDefault="002D3BE6" w:rsidP="000C77E0">
      <w:pPr>
        <w:pStyle w:val="SemEspaamento"/>
        <w:rPr>
          <w:rFonts w:asciiTheme="minorHAnsi" w:hAnsiTheme="minorHAnsi"/>
          <w:b/>
          <w:bCs/>
          <w:sz w:val="20"/>
          <w:szCs w:val="20"/>
        </w:rPr>
      </w:pPr>
      <w:r w:rsidRPr="00997D9F">
        <w:rPr>
          <w:b/>
          <w:sz w:val="20"/>
          <w:szCs w:val="20"/>
        </w:rPr>
        <w:t>SEFAZ/MT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proofErr w:type="spellStart"/>
      <w:r w:rsidR="00F07C3E" w:rsidRPr="00997D9F">
        <w:rPr>
          <w:rFonts w:asciiTheme="minorHAnsi" w:hAnsiTheme="minorHAnsi"/>
          <w:b/>
          <w:bCs/>
          <w:sz w:val="20"/>
          <w:szCs w:val="20"/>
        </w:rPr>
        <w:t>Erlaine</w:t>
      </w:r>
      <w:proofErr w:type="spellEnd"/>
      <w:r w:rsidR="00F07C3E" w:rsidRPr="00997D9F">
        <w:rPr>
          <w:rFonts w:asciiTheme="minorHAnsi" w:hAnsiTheme="minorHAnsi"/>
          <w:b/>
          <w:bCs/>
          <w:sz w:val="20"/>
          <w:szCs w:val="20"/>
        </w:rPr>
        <w:t xml:space="preserve"> Rodrigues Silva</w:t>
      </w:r>
    </w:p>
    <w:p w:rsidR="002D3BE6" w:rsidRPr="00997D9F" w:rsidRDefault="002D3BE6" w:rsidP="000C77E0">
      <w:pPr>
        <w:pStyle w:val="SemEspaamento"/>
        <w:rPr>
          <w:b/>
          <w:sz w:val="20"/>
          <w:szCs w:val="20"/>
        </w:rPr>
      </w:pPr>
    </w:p>
    <w:p w:rsidR="002D3BE6" w:rsidRPr="00997D9F" w:rsidRDefault="002D3BE6" w:rsidP="000C77E0">
      <w:pPr>
        <w:spacing w:line="240" w:lineRule="au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SEFAZ/PB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Jefferson Dantas Pinheiro Rolim</w:t>
      </w:r>
    </w:p>
    <w:p w:rsidR="002D3BE6" w:rsidRPr="00997D9F" w:rsidRDefault="002D3BE6" w:rsidP="000C77E0">
      <w:pPr>
        <w:spacing w:line="240" w:lineRule="auto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SEFAZ/PI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 xml:space="preserve">Cristovam Colombo dos </w:t>
      </w:r>
      <w:proofErr w:type="gramStart"/>
      <w:r w:rsidRPr="00997D9F">
        <w:rPr>
          <w:b/>
          <w:sz w:val="20"/>
          <w:szCs w:val="20"/>
        </w:rPr>
        <w:t>Santos Cruz</w:t>
      </w:r>
      <w:proofErr w:type="gramEnd"/>
    </w:p>
    <w:p w:rsidR="00F07C3E" w:rsidRPr="00997D9F" w:rsidRDefault="00F07C3E" w:rsidP="00F07C3E">
      <w:pPr>
        <w:pStyle w:val="font5"/>
        <w:spacing w:before="0" w:after="0"/>
        <w:rPr>
          <w:rFonts w:ascii="Candara" w:eastAsia="Candara" w:hAnsi="Candara" w:cs="Times New Roman"/>
          <w:bCs w:val="0"/>
          <w:sz w:val="20"/>
          <w:szCs w:val="20"/>
          <w:lang w:eastAsia="en-US"/>
        </w:rPr>
      </w:pPr>
      <w:r w:rsidRPr="00997D9F">
        <w:rPr>
          <w:sz w:val="20"/>
          <w:szCs w:val="20"/>
        </w:rPr>
        <w:t>SEFAZ/PR</w:t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="002D3BE6" w:rsidRPr="00997D9F">
        <w:rPr>
          <w:b w:val="0"/>
          <w:sz w:val="20"/>
          <w:szCs w:val="20"/>
        </w:rPr>
        <w:tab/>
      </w:r>
      <w:r w:rsidRPr="00997D9F">
        <w:rPr>
          <w:rFonts w:ascii="Candara" w:eastAsia="Candara" w:hAnsi="Candara" w:cs="Times New Roman"/>
          <w:bCs w:val="0"/>
          <w:sz w:val="20"/>
          <w:szCs w:val="20"/>
          <w:lang w:eastAsia="en-US"/>
        </w:rPr>
        <w:t>Alan Gimenez Ribeiro</w:t>
      </w:r>
    </w:p>
    <w:p w:rsidR="00F07C3E" w:rsidRPr="00997D9F" w:rsidRDefault="00F07C3E" w:rsidP="00F07C3E">
      <w:pPr>
        <w:pStyle w:val="font5"/>
        <w:spacing w:before="0" w:after="0"/>
        <w:rPr>
          <w:b w:val="0"/>
          <w:bCs w:val="0"/>
          <w:sz w:val="20"/>
          <w:szCs w:val="20"/>
        </w:rPr>
      </w:pPr>
    </w:p>
    <w:p w:rsidR="00BD5E1A" w:rsidRPr="00997D9F" w:rsidRDefault="002D3BE6" w:rsidP="00BD5E1A">
      <w:pPr>
        <w:pStyle w:val="font5"/>
        <w:spacing w:before="0" w:after="0"/>
        <w:rPr>
          <w:rFonts w:ascii="Candara" w:eastAsia="Candara" w:hAnsi="Candara"/>
          <w:bCs w:val="0"/>
          <w:sz w:val="20"/>
          <w:szCs w:val="20"/>
          <w:lang w:eastAsia="en-US"/>
        </w:rPr>
      </w:pPr>
      <w:r w:rsidRPr="00997D9F">
        <w:rPr>
          <w:rFonts w:ascii="Candara" w:eastAsia="Candara" w:hAnsi="Candara" w:cs="Times New Roman"/>
          <w:bCs w:val="0"/>
          <w:sz w:val="20"/>
          <w:szCs w:val="20"/>
          <w:lang w:eastAsia="en-US"/>
        </w:rPr>
        <w:t>SEFAZ/RJ</w:t>
      </w:r>
      <w:r w:rsidRPr="00997D9F">
        <w:rPr>
          <w:rFonts w:ascii="Candara" w:eastAsia="Candara" w:hAnsi="Candara" w:cs="Times New Roman"/>
          <w:bCs w:val="0"/>
          <w:sz w:val="20"/>
          <w:szCs w:val="20"/>
          <w:lang w:eastAsia="en-US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Pr="00997D9F">
        <w:rPr>
          <w:b w:val="0"/>
          <w:bCs w:val="0"/>
          <w:sz w:val="20"/>
          <w:szCs w:val="20"/>
        </w:rPr>
        <w:tab/>
      </w:r>
      <w:r w:rsidR="00BD5E1A" w:rsidRPr="00997D9F">
        <w:rPr>
          <w:rFonts w:ascii="Candara" w:eastAsia="Candara" w:hAnsi="Candara"/>
          <w:bCs w:val="0"/>
          <w:sz w:val="20"/>
          <w:szCs w:val="20"/>
          <w:lang w:eastAsia="en-US"/>
        </w:rPr>
        <w:t>Henrique Garcia de Lima</w:t>
      </w:r>
    </w:p>
    <w:p w:rsidR="005F5D9A" w:rsidRPr="00997D9F" w:rsidRDefault="005F5D9A" w:rsidP="00BD5E1A">
      <w:pPr>
        <w:pStyle w:val="font5"/>
        <w:spacing w:before="0" w:after="0"/>
        <w:rPr>
          <w:rFonts w:ascii="Candara" w:eastAsia="Candara" w:hAnsi="Candara" w:cs="Times New Roman"/>
          <w:bCs w:val="0"/>
          <w:sz w:val="20"/>
          <w:szCs w:val="20"/>
          <w:lang w:eastAsia="en-US"/>
        </w:rPr>
      </w:pPr>
    </w:p>
    <w:p w:rsidR="005F5D9A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SEFAZ/RN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>Expedito I</w:t>
      </w:r>
      <w:r w:rsidR="00BD5E1A" w:rsidRPr="00997D9F">
        <w:rPr>
          <w:b/>
          <w:bCs/>
          <w:sz w:val="20"/>
          <w:szCs w:val="20"/>
        </w:rPr>
        <w:t>van</w:t>
      </w:r>
      <w:r w:rsidRPr="00997D9F">
        <w:rPr>
          <w:b/>
          <w:bCs/>
          <w:sz w:val="20"/>
          <w:szCs w:val="20"/>
        </w:rPr>
        <w:t xml:space="preserve"> de Oliveira</w:t>
      </w:r>
    </w:p>
    <w:p w:rsidR="005F5D9A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SEFAZ/RO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>Lu</w:t>
      </w:r>
      <w:r w:rsidR="00ED7228" w:rsidRPr="00997D9F">
        <w:rPr>
          <w:b/>
          <w:bCs/>
          <w:sz w:val="20"/>
          <w:szCs w:val="20"/>
        </w:rPr>
        <w:t>í</w:t>
      </w:r>
      <w:r w:rsidRPr="00997D9F">
        <w:rPr>
          <w:b/>
          <w:bCs/>
          <w:sz w:val="20"/>
          <w:szCs w:val="20"/>
        </w:rPr>
        <w:t>s Fernando Pereira da Silva</w:t>
      </w:r>
    </w:p>
    <w:p w:rsidR="005F5D9A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SEFAZ/RN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proofErr w:type="spellStart"/>
      <w:r w:rsidRPr="00997D9F">
        <w:rPr>
          <w:b/>
          <w:bCs/>
          <w:sz w:val="20"/>
          <w:szCs w:val="20"/>
        </w:rPr>
        <w:t>Elivan</w:t>
      </w:r>
      <w:proofErr w:type="spellEnd"/>
      <w:r w:rsidRPr="00997D9F">
        <w:rPr>
          <w:b/>
          <w:bCs/>
          <w:sz w:val="20"/>
          <w:szCs w:val="20"/>
        </w:rPr>
        <w:t xml:space="preserve"> Holanda Franco</w:t>
      </w:r>
    </w:p>
    <w:p w:rsidR="00ED6B60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SEFAZ/RS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>Carlos Mário Lima de Souza</w:t>
      </w:r>
    </w:p>
    <w:p w:rsidR="003C0241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SEFAZ/SC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 xml:space="preserve">Omar Roberto </w:t>
      </w:r>
      <w:proofErr w:type="spellStart"/>
      <w:r w:rsidRPr="00997D9F">
        <w:rPr>
          <w:b/>
          <w:bCs/>
          <w:sz w:val="20"/>
          <w:szCs w:val="20"/>
        </w:rPr>
        <w:t>Afif</w:t>
      </w:r>
      <w:proofErr w:type="spellEnd"/>
      <w:r w:rsidRPr="00997D9F">
        <w:rPr>
          <w:b/>
          <w:bCs/>
          <w:sz w:val="20"/>
          <w:szCs w:val="20"/>
        </w:rPr>
        <w:t xml:space="preserve"> </w:t>
      </w:r>
      <w:proofErr w:type="spellStart"/>
      <w:r w:rsidRPr="00997D9F">
        <w:rPr>
          <w:b/>
          <w:bCs/>
          <w:sz w:val="20"/>
          <w:szCs w:val="20"/>
        </w:rPr>
        <w:t>Alemsan</w:t>
      </w:r>
      <w:proofErr w:type="spellEnd"/>
    </w:p>
    <w:p w:rsidR="003C0241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SEFAZ/SE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>Marta Auxiliadora Machado Leite</w:t>
      </w:r>
    </w:p>
    <w:p w:rsidR="003C0241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 xml:space="preserve">SEFAZ/SP 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 xml:space="preserve">Evandro </w:t>
      </w:r>
      <w:proofErr w:type="spellStart"/>
      <w:r w:rsidRPr="00997D9F">
        <w:rPr>
          <w:b/>
          <w:bCs/>
          <w:sz w:val="20"/>
          <w:szCs w:val="20"/>
        </w:rPr>
        <w:t>Luis</w:t>
      </w:r>
      <w:proofErr w:type="spellEnd"/>
      <w:r w:rsidRPr="00997D9F">
        <w:rPr>
          <w:b/>
          <w:bCs/>
          <w:sz w:val="20"/>
          <w:szCs w:val="20"/>
        </w:rPr>
        <w:t xml:space="preserve"> </w:t>
      </w:r>
      <w:proofErr w:type="spellStart"/>
      <w:r w:rsidRPr="00997D9F">
        <w:rPr>
          <w:b/>
          <w:bCs/>
          <w:sz w:val="20"/>
          <w:szCs w:val="20"/>
        </w:rPr>
        <w:t>Alpoim</w:t>
      </w:r>
      <w:proofErr w:type="spellEnd"/>
      <w:r w:rsidRPr="00997D9F">
        <w:rPr>
          <w:b/>
          <w:bCs/>
          <w:sz w:val="20"/>
          <w:szCs w:val="20"/>
        </w:rPr>
        <w:t xml:space="preserve"> Freire</w:t>
      </w:r>
    </w:p>
    <w:p w:rsidR="003C0241" w:rsidRPr="00997D9F" w:rsidRDefault="003C0241" w:rsidP="000C77E0">
      <w:pPr>
        <w:spacing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 xml:space="preserve">SEFAZ/TO 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proofErr w:type="spellStart"/>
      <w:r w:rsidRPr="00997D9F">
        <w:rPr>
          <w:b/>
          <w:bCs/>
          <w:sz w:val="20"/>
          <w:szCs w:val="20"/>
        </w:rPr>
        <w:t>Eudival</w:t>
      </w:r>
      <w:proofErr w:type="spellEnd"/>
      <w:r w:rsidRPr="00997D9F">
        <w:rPr>
          <w:b/>
          <w:bCs/>
          <w:sz w:val="20"/>
          <w:szCs w:val="20"/>
        </w:rPr>
        <w:t xml:space="preserve"> Coelho Barros</w:t>
      </w:r>
    </w:p>
    <w:p w:rsidR="009E2DAB" w:rsidRPr="00997D9F" w:rsidRDefault="009E2DAB" w:rsidP="009E2DAB">
      <w:pPr>
        <w:rPr>
          <w:b/>
          <w:sz w:val="20"/>
          <w:szCs w:val="20"/>
        </w:rPr>
      </w:pPr>
    </w:p>
    <w:p w:rsidR="003B40C6" w:rsidRPr="00997D9F" w:rsidRDefault="003B40C6" w:rsidP="000C77E0">
      <w:pPr>
        <w:spacing w:after="0"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lastRenderedPageBreak/>
        <w:t>Coordenadora do PROFISCO</w:t>
      </w:r>
      <w:r w:rsidR="00975725" w:rsidRPr="00997D9F">
        <w:rPr>
          <w:b/>
          <w:bCs/>
          <w:sz w:val="20"/>
          <w:szCs w:val="20"/>
        </w:rPr>
        <w:t xml:space="preserve"> do BID</w:t>
      </w:r>
      <w:r w:rsidR="000C77E0" w:rsidRPr="00997D9F">
        <w:rPr>
          <w:b/>
          <w:bCs/>
          <w:sz w:val="20"/>
          <w:szCs w:val="20"/>
        </w:rPr>
        <w:t xml:space="preserve"> e</w:t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</w:r>
      <w:r w:rsidR="00975725" w:rsidRPr="00997D9F">
        <w:rPr>
          <w:b/>
          <w:bCs/>
          <w:sz w:val="20"/>
          <w:szCs w:val="20"/>
        </w:rPr>
        <w:tab/>
      </w:r>
      <w:r w:rsidR="003A7A1A" w:rsidRPr="00997D9F">
        <w:rPr>
          <w:b/>
          <w:bCs/>
          <w:sz w:val="20"/>
          <w:szCs w:val="20"/>
        </w:rPr>
        <w:t xml:space="preserve">Maria </w:t>
      </w:r>
      <w:r w:rsidRPr="00997D9F">
        <w:rPr>
          <w:b/>
          <w:bCs/>
          <w:sz w:val="20"/>
          <w:szCs w:val="20"/>
        </w:rPr>
        <w:t xml:space="preserve">Cristina MacDowell </w:t>
      </w:r>
    </w:p>
    <w:p w:rsidR="000C77E0" w:rsidRPr="00997D9F" w:rsidRDefault="000C77E0" w:rsidP="003B40C6">
      <w:pPr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>Especialista Líder em Gestão Fiscal e Municipal do BID</w:t>
      </w:r>
    </w:p>
    <w:p w:rsidR="00DD3F3B" w:rsidRDefault="00DD3F3B" w:rsidP="00997D9F">
      <w:pPr>
        <w:spacing w:after="0" w:line="240" w:lineRule="auto"/>
        <w:rPr>
          <w:b/>
          <w:bCs/>
          <w:sz w:val="20"/>
          <w:szCs w:val="20"/>
        </w:rPr>
      </w:pPr>
    </w:p>
    <w:p w:rsidR="00997D9F" w:rsidRPr="00997D9F" w:rsidRDefault="00997D9F" w:rsidP="00997D9F">
      <w:pPr>
        <w:spacing w:after="0" w:line="240" w:lineRule="auto"/>
        <w:rPr>
          <w:b/>
          <w:bCs/>
          <w:sz w:val="20"/>
          <w:szCs w:val="20"/>
        </w:rPr>
      </w:pPr>
      <w:r w:rsidRPr="00997D9F">
        <w:rPr>
          <w:b/>
          <w:bCs/>
          <w:sz w:val="20"/>
          <w:szCs w:val="20"/>
        </w:rPr>
        <w:t xml:space="preserve">Especialista Líder em Gestão Fiscal e Municipal do BID </w:t>
      </w:r>
      <w:r w:rsidRPr="00997D9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97D9F">
        <w:rPr>
          <w:b/>
          <w:bCs/>
          <w:sz w:val="20"/>
          <w:szCs w:val="20"/>
        </w:rPr>
        <w:tab/>
        <w:t>José Barroso Tostes Neto</w:t>
      </w:r>
      <w:r w:rsidRPr="00997D9F">
        <w:rPr>
          <w:rFonts w:cs="Calibri"/>
          <w:b/>
          <w:sz w:val="20"/>
          <w:szCs w:val="20"/>
          <w:lang w:eastAsia="pt-BR"/>
        </w:rPr>
        <w:tab/>
      </w:r>
      <w:r w:rsidRPr="00997D9F">
        <w:rPr>
          <w:b/>
          <w:bCs/>
          <w:sz w:val="20"/>
          <w:szCs w:val="20"/>
        </w:rPr>
        <w:t xml:space="preserve"> </w:t>
      </w:r>
    </w:p>
    <w:p w:rsidR="00997D9F" w:rsidRPr="00997D9F" w:rsidRDefault="00997D9F" w:rsidP="00997D9F">
      <w:pPr>
        <w:rPr>
          <w:b/>
          <w:bCs/>
          <w:sz w:val="20"/>
          <w:szCs w:val="20"/>
        </w:rPr>
      </w:pPr>
    </w:p>
    <w:p w:rsidR="003B40C6" w:rsidRPr="00997D9F" w:rsidRDefault="003B40C6" w:rsidP="003B40C6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Chefes de Equipe de Projetos </w:t>
      </w:r>
      <w:r w:rsidR="00ED604F" w:rsidRPr="00997D9F">
        <w:rPr>
          <w:b/>
          <w:sz w:val="20"/>
          <w:szCs w:val="20"/>
        </w:rPr>
        <w:t>do BID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975725"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 xml:space="preserve">Patrícia </w:t>
      </w:r>
      <w:proofErr w:type="spellStart"/>
      <w:r w:rsidRPr="00997D9F">
        <w:rPr>
          <w:b/>
          <w:sz w:val="20"/>
          <w:szCs w:val="20"/>
        </w:rPr>
        <w:t>Bakaj</w:t>
      </w:r>
      <w:proofErr w:type="spellEnd"/>
    </w:p>
    <w:p w:rsidR="003B40C6" w:rsidRPr="00997D9F" w:rsidRDefault="003B40C6" w:rsidP="00975725">
      <w:pPr>
        <w:ind w:left="5664" w:firstLine="708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Ana Lucia Paiva Dezolt</w:t>
      </w:r>
    </w:p>
    <w:p w:rsidR="003B40C6" w:rsidRPr="00997D9F" w:rsidRDefault="003B40C6" w:rsidP="00975725">
      <w:pPr>
        <w:ind w:left="6372"/>
        <w:rPr>
          <w:b/>
          <w:sz w:val="20"/>
          <w:szCs w:val="20"/>
        </w:rPr>
      </w:pPr>
      <w:proofErr w:type="spellStart"/>
      <w:r w:rsidRPr="00997D9F">
        <w:rPr>
          <w:b/>
          <w:sz w:val="20"/>
          <w:szCs w:val="20"/>
        </w:rPr>
        <w:t>Andres</w:t>
      </w:r>
      <w:proofErr w:type="spellEnd"/>
      <w:r w:rsidRPr="00997D9F">
        <w:rPr>
          <w:b/>
          <w:sz w:val="20"/>
          <w:szCs w:val="20"/>
        </w:rPr>
        <w:t xml:space="preserve"> </w:t>
      </w:r>
      <w:proofErr w:type="spellStart"/>
      <w:r w:rsidRPr="00997D9F">
        <w:rPr>
          <w:b/>
          <w:sz w:val="20"/>
          <w:szCs w:val="20"/>
        </w:rPr>
        <w:t>Munoz</w:t>
      </w:r>
      <w:proofErr w:type="spellEnd"/>
    </w:p>
    <w:p w:rsidR="003B40C6" w:rsidRPr="00997D9F" w:rsidRDefault="005F5D9A" w:rsidP="005F5D9A">
      <w:pPr>
        <w:ind w:left="5664" w:firstLine="708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Ernesto Jeger</w:t>
      </w:r>
    </w:p>
    <w:p w:rsidR="005F5D9A" w:rsidRPr="00997D9F" w:rsidRDefault="005F5D9A" w:rsidP="005F5D9A">
      <w:pPr>
        <w:pStyle w:val="SemEspaamento"/>
        <w:rPr>
          <w:sz w:val="20"/>
          <w:szCs w:val="20"/>
        </w:rPr>
      </w:pPr>
    </w:p>
    <w:p w:rsidR="003B40C6" w:rsidRPr="00997D9F" w:rsidRDefault="003B40C6" w:rsidP="003B40C6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Consultores</w:t>
      </w:r>
      <w:r w:rsidR="00ED604F" w:rsidRPr="00997D9F">
        <w:rPr>
          <w:b/>
          <w:sz w:val="20"/>
          <w:szCs w:val="20"/>
        </w:rPr>
        <w:t xml:space="preserve"> do BID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Luciana Pimentel</w:t>
      </w:r>
    </w:p>
    <w:p w:rsidR="003B40C6" w:rsidRPr="00997D9F" w:rsidRDefault="003B40C6" w:rsidP="00975725">
      <w:pPr>
        <w:ind w:left="5664" w:firstLine="708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Eugenio Lira</w:t>
      </w:r>
    </w:p>
    <w:p w:rsidR="003B40C6" w:rsidRPr="00997D9F" w:rsidRDefault="003B40C6" w:rsidP="00975725">
      <w:pPr>
        <w:ind w:left="5664" w:firstLine="708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Lilia </w:t>
      </w:r>
      <w:proofErr w:type="spellStart"/>
      <w:r w:rsidRPr="00997D9F">
        <w:rPr>
          <w:b/>
          <w:sz w:val="20"/>
          <w:szCs w:val="20"/>
        </w:rPr>
        <w:t>Dobbin</w:t>
      </w:r>
      <w:proofErr w:type="spellEnd"/>
    </w:p>
    <w:p w:rsidR="003B40C6" w:rsidRPr="00997D9F" w:rsidRDefault="003B40C6" w:rsidP="00975725">
      <w:pPr>
        <w:ind w:left="5664" w:firstLine="708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Flávio Galvão</w:t>
      </w:r>
    </w:p>
    <w:p w:rsidR="003B40C6" w:rsidRPr="00997D9F" w:rsidRDefault="003B40C6" w:rsidP="00975725">
      <w:pPr>
        <w:ind w:left="5664" w:firstLine="708"/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Andreia Gomes</w:t>
      </w:r>
    </w:p>
    <w:p w:rsidR="00975725" w:rsidRPr="00997D9F" w:rsidRDefault="00975725" w:rsidP="005F5D9A">
      <w:pPr>
        <w:pStyle w:val="SemEspaamento"/>
        <w:rPr>
          <w:sz w:val="20"/>
          <w:szCs w:val="20"/>
        </w:rPr>
      </w:pPr>
    </w:p>
    <w:p w:rsidR="00997D9F" w:rsidRPr="00997D9F" w:rsidRDefault="00997D9F" w:rsidP="00975725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Chefe de Equipe de Projetos</w:t>
      </w:r>
      <w:r w:rsidR="00DD3F3B">
        <w:rPr>
          <w:b/>
          <w:sz w:val="20"/>
          <w:szCs w:val="20"/>
        </w:rPr>
        <w:t xml:space="preserve"> do BID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 xml:space="preserve">Gerardo Reyes </w:t>
      </w:r>
    </w:p>
    <w:p w:rsidR="00DD3F3B" w:rsidRDefault="00DD3F3B" w:rsidP="00975725">
      <w:pPr>
        <w:rPr>
          <w:b/>
          <w:sz w:val="20"/>
          <w:szCs w:val="20"/>
        </w:rPr>
      </w:pPr>
    </w:p>
    <w:p w:rsidR="00BD5E1A" w:rsidRPr="00997D9F" w:rsidRDefault="00BD5E1A" w:rsidP="00975725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Assistente </w:t>
      </w:r>
      <w:r w:rsidR="00997D9F" w:rsidRPr="00997D9F">
        <w:rPr>
          <w:b/>
          <w:sz w:val="20"/>
          <w:szCs w:val="20"/>
        </w:rPr>
        <w:t>de Projeto do BID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Daniela do Nascimento</w:t>
      </w:r>
    </w:p>
    <w:p w:rsidR="00BD5E1A" w:rsidRPr="00997D9F" w:rsidRDefault="00BD5E1A" w:rsidP="00975725">
      <w:pPr>
        <w:rPr>
          <w:b/>
          <w:sz w:val="20"/>
          <w:szCs w:val="20"/>
        </w:rPr>
      </w:pPr>
    </w:p>
    <w:p w:rsidR="003B40C6" w:rsidRPr="00997D9F" w:rsidRDefault="00975725" w:rsidP="00975725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Secretário Executivo CONFAZ/MF 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Manuel dos Anjos</w:t>
      </w:r>
    </w:p>
    <w:p w:rsidR="00B77CDA" w:rsidRPr="00997D9F" w:rsidRDefault="00B77CDA" w:rsidP="00975725">
      <w:pPr>
        <w:rPr>
          <w:b/>
          <w:sz w:val="20"/>
          <w:szCs w:val="20"/>
        </w:rPr>
      </w:pPr>
    </w:p>
    <w:p w:rsidR="003B40C6" w:rsidRPr="00997D9F" w:rsidRDefault="00B77CDA" w:rsidP="00975725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Representante da SE/MF</w:t>
      </w:r>
      <w:r w:rsidR="00997D9F" w:rsidRPr="00997D9F">
        <w:rPr>
          <w:b/>
          <w:sz w:val="20"/>
          <w:szCs w:val="20"/>
        </w:rPr>
        <w:t xml:space="preserve"> – Titular da COGEF </w:t>
      </w:r>
      <w:r w:rsidR="000C77E0" w:rsidRPr="00997D9F">
        <w:rPr>
          <w:b/>
          <w:sz w:val="20"/>
          <w:szCs w:val="20"/>
        </w:rPr>
        <w:tab/>
      </w:r>
      <w:r w:rsidR="000C77E0" w:rsidRPr="00997D9F">
        <w:rPr>
          <w:b/>
          <w:sz w:val="20"/>
          <w:szCs w:val="20"/>
        </w:rPr>
        <w:tab/>
      </w:r>
      <w:r w:rsidR="000C77E0" w:rsidRPr="00997D9F">
        <w:rPr>
          <w:b/>
          <w:sz w:val="20"/>
          <w:szCs w:val="20"/>
        </w:rPr>
        <w:tab/>
      </w:r>
      <w:r w:rsidR="000C77E0" w:rsidRPr="00997D9F">
        <w:rPr>
          <w:b/>
          <w:sz w:val="20"/>
          <w:szCs w:val="20"/>
        </w:rPr>
        <w:tab/>
        <w:t>Luiz Alberto de Almeid</w:t>
      </w:r>
      <w:r w:rsidR="00975725" w:rsidRPr="00997D9F">
        <w:rPr>
          <w:b/>
          <w:sz w:val="20"/>
          <w:szCs w:val="20"/>
        </w:rPr>
        <w:t>a Palmeira</w:t>
      </w:r>
    </w:p>
    <w:p w:rsidR="00B77CDA" w:rsidRPr="00997D9F" w:rsidRDefault="00B77CDA" w:rsidP="00975725">
      <w:pPr>
        <w:rPr>
          <w:b/>
          <w:sz w:val="20"/>
          <w:szCs w:val="20"/>
        </w:rPr>
      </w:pPr>
    </w:p>
    <w:p w:rsidR="00997D9F" w:rsidRPr="00997D9F" w:rsidRDefault="00997D9F" w:rsidP="00ED6B60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>Representante da SE/MF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="00DD3F3B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 xml:space="preserve">Alexandre </w:t>
      </w:r>
      <w:proofErr w:type="spellStart"/>
      <w:r w:rsidRPr="00997D9F">
        <w:rPr>
          <w:b/>
          <w:sz w:val="20"/>
          <w:szCs w:val="20"/>
        </w:rPr>
        <w:t>Melillo</w:t>
      </w:r>
      <w:proofErr w:type="spellEnd"/>
      <w:r w:rsidRPr="00997D9F">
        <w:rPr>
          <w:b/>
          <w:sz w:val="20"/>
          <w:szCs w:val="20"/>
        </w:rPr>
        <w:t xml:space="preserve"> Santos</w:t>
      </w:r>
    </w:p>
    <w:p w:rsidR="00CA1BCF" w:rsidRPr="00997D9F" w:rsidRDefault="00CA1BCF" w:rsidP="00ED6B60">
      <w:pPr>
        <w:rPr>
          <w:sz w:val="20"/>
          <w:szCs w:val="20"/>
        </w:rPr>
      </w:pPr>
    </w:p>
    <w:p w:rsidR="00997D9F" w:rsidRPr="00997D9F" w:rsidRDefault="00997D9F" w:rsidP="00997D9F">
      <w:pPr>
        <w:rPr>
          <w:b/>
          <w:sz w:val="20"/>
          <w:szCs w:val="20"/>
        </w:rPr>
      </w:pPr>
      <w:r w:rsidRPr="00997D9F">
        <w:rPr>
          <w:b/>
          <w:sz w:val="20"/>
          <w:szCs w:val="20"/>
        </w:rPr>
        <w:t xml:space="preserve">Representante da ESAF/MF </w:t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</w:r>
      <w:r w:rsidRPr="00997D9F">
        <w:rPr>
          <w:b/>
          <w:sz w:val="20"/>
          <w:szCs w:val="20"/>
        </w:rPr>
        <w:tab/>
        <w:t>Carlos Henrique Moreira</w:t>
      </w:r>
    </w:p>
    <w:p w:rsidR="00997D9F" w:rsidRPr="00997D9F" w:rsidRDefault="00997D9F" w:rsidP="00ED6B60">
      <w:pPr>
        <w:rPr>
          <w:sz w:val="20"/>
          <w:szCs w:val="20"/>
        </w:rPr>
      </w:pPr>
    </w:p>
    <w:p w:rsidR="004A601B" w:rsidRPr="00997D9F" w:rsidRDefault="004A601B" w:rsidP="004A601B">
      <w:pPr>
        <w:pStyle w:val="Ttulo2"/>
        <w:rPr>
          <w:sz w:val="20"/>
          <w:szCs w:val="20"/>
          <w:u w:val="single"/>
        </w:rPr>
      </w:pPr>
      <w:bookmarkStart w:id="211" w:name="_Toc453231161"/>
      <w:bookmarkStart w:id="212" w:name="_Toc454345627"/>
      <w:r w:rsidRPr="00997D9F">
        <w:rPr>
          <w:sz w:val="20"/>
          <w:szCs w:val="20"/>
          <w:u w:val="single"/>
        </w:rPr>
        <w:t>Coordenação e Consolidação do Relatório de Gestão</w:t>
      </w:r>
      <w:r w:rsidR="00B77CDA" w:rsidRPr="00997D9F">
        <w:rPr>
          <w:sz w:val="20"/>
          <w:szCs w:val="20"/>
          <w:u w:val="single"/>
        </w:rPr>
        <w:t xml:space="preserve"> 2015/2016</w:t>
      </w:r>
      <w:bookmarkEnd w:id="211"/>
      <w:bookmarkEnd w:id="212"/>
    </w:p>
    <w:p w:rsidR="002B2513" w:rsidRPr="00997D9F" w:rsidRDefault="002B2513" w:rsidP="002B2513">
      <w:pPr>
        <w:rPr>
          <w:sz w:val="20"/>
          <w:szCs w:val="20"/>
        </w:rPr>
      </w:pPr>
    </w:p>
    <w:p w:rsidR="004A601B" w:rsidRPr="00997D9F" w:rsidRDefault="002B2513" w:rsidP="00ED6B60">
      <w:pPr>
        <w:pStyle w:val="SemEspaamento"/>
        <w:rPr>
          <w:sz w:val="20"/>
          <w:szCs w:val="20"/>
        </w:rPr>
      </w:pPr>
      <w:r w:rsidRPr="00997D9F">
        <w:rPr>
          <w:sz w:val="20"/>
          <w:szCs w:val="20"/>
        </w:rPr>
        <w:t xml:space="preserve">Presidente da COGEF                  </w:t>
      </w:r>
      <w:r w:rsidRPr="00997D9F">
        <w:rPr>
          <w:sz w:val="20"/>
          <w:szCs w:val="20"/>
        </w:rPr>
        <w:tab/>
      </w:r>
      <w:r w:rsidRPr="00997D9F">
        <w:rPr>
          <w:sz w:val="20"/>
          <w:szCs w:val="20"/>
        </w:rPr>
        <w:tab/>
      </w:r>
      <w:r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Pr="00997D9F">
        <w:rPr>
          <w:b/>
          <w:sz w:val="20"/>
          <w:szCs w:val="20"/>
        </w:rPr>
        <w:t>Emanoel Borges Moreira</w:t>
      </w:r>
    </w:p>
    <w:p w:rsidR="00ED6B60" w:rsidRPr="00997D9F" w:rsidRDefault="00ED6B60" w:rsidP="00ED6B60">
      <w:pPr>
        <w:pStyle w:val="SemEspaamento"/>
        <w:rPr>
          <w:sz w:val="20"/>
          <w:szCs w:val="20"/>
        </w:rPr>
      </w:pPr>
    </w:p>
    <w:p w:rsidR="002B2513" w:rsidRPr="00997D9F" w:rsidRDefault="002B2513" w:rsidP="00ED6B60">
      <w:pPr>
        <w:pStyle w:val="SemEspaamento"/>
        <w:rPr>
          <w:sz w:val="20"/>
          <w:szCs w:val="20"/>
        </w:rPr>
      </w:pPr>
      <w:r w:rsidRPr="00997D9F">
        <w:rPr>
          <w:sz w:val="20"/>
          <w:szCs w:val="20"/>
        </w:rPr>
        <w:t>Vice Presidente da COGEF</w:t>
      </w:r>
      <w:r w:rsidRPr="00997D9F">
        <w:rPr>
          <w:sz w:val="20"/>
          <w:szCs w:val="20"/>
        </w:rPr>
        <w:tab/>
      </w:r>
      <w:r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="004A601B" w:rsidRPr="00997D9F">
        <w:rPr>
          <w:sz w:val="20"/>
          <w:szCs w:val="20"/>
        </w:rPr>
        <w:tab/>
      </w:r>
      <w:r w:rsidRPr="00997D9F">
        <w:rPr>
          <w:b/>
          <w:sz w:val="20"/>
          <w:szCs w:val="20"/>
        </w:rPr>
        <w:t>Mona Lygia Rêgo de Carvalho</w:t>
      </w:r>
      <w:r w:rsidRPr="00997D9F">
        <w:rPr>
          <w:sz w:val="20"/>
          <w:szCs w:val="20"/>
        </w:rPr>
        <w:t xml:space="preserve"> </w:t>
      </w:r>
    </w:p>
    <w:p w:rsidR="00ED6B60" w:rsidRPr="00997D9F" w:rsidRDefault="00ED6B60" w:rsidP="00ED6B60">
      <w:pPr>
        <w:pStyle w:val="SemEspaamento"/>
        <w:rPr>
          <w:sz w:val="20"/>
          <w:szCs w:val="20"/>
        </w:rPr>
      </w:pPr>
    </w:p>
    <w:p w:rsidR="002B2513" w:rsidRPr="00997D9F" w:rsidRDefault="002B2513" w:rsidP="00ED6B60">
      <w:pPr>
        <w:pStyle w:val="SemEspaamento"/>
        <w:rPr>
          <w:sz w:val="20"/>
          <w:szCs w:val="20"/>
        </w:rPr>
      </w:pPr>
      <w:r w:rsidRPr="00997D9F">
        <w:rPr>
          <w:sz w:val="20"/>
          <w:szCs w:val="20"/>
        </w:rPr>
        <w:t>Coordenadora Técnica do PROFISCO/PE</w:t>
      </w:r>
      <w:r w:rsidRPr="00997D9F">
        <w:rPr>
          <w:sz w:val="20"/>
          <w:szCs w:val="20"/>
        </w:rPr>
        <w:tab/>
      </w:r>
      <w:r w:rsidRPr="00997D9F">
        <w:rPr>
          <w:sz w:val="20"/>
          <w:szCs w:val="20"/>
        </w:rPr>
        <w:tab/>
      </w:r>
      <w:r w:rsidR="00DD3F3B">
        <w:rPr>
          <w:sz w:val="20"/>
          <w:szCs w:val="20"/>
        </w:rPr>
        <w:t xml:space="preserve"> </w:t>
      </w:r>
      <w:r w:rsidR="00DD3F3B">
        <w:rPr>
          <w:sz w:val="20"/>
          <w:szCs w:val="20"/>
        </w:rPr>
        <w:tab/>
      </w:r>
      <w:r w:rsidRPr="00997D9F">
        <w:rPr>
          <w:sz w:val="20"/>
          <w:szCs w:val="20"/>
        </w:rPr>
        <w:tab/>
      </w:r>
      <w:r w:rsidRPr="00997D9F">
        <w:rPr>
          <w:sz w:val="20"/>
          <w:szCs w:val="20"/>
        </w:rPr>
        <w:tab/>
      </w:r>
      <w:r w:rsidRPr="00997D9F">
        <w:rPr>
          <w:b/>
          <w:sz w:val="20"/>
          <w:szCs w:val="20"/>
        </w:rPr>
        <w:t>Daniella Myrian</w:t>
      </w:r>
      <w:r w:rsidR="009E2DAB" w:rsidRPr="00997D9F">
        <w:rPr>
          <w:b/>
          <w:sz w:val="20"/>
          <w:szCs w:val="20"/>
        </w:rPr>
        <w:t xml:space="preserve"> S.</w:t>
      </w:r>
      <w:r w:rsidRPr="00997D9F">
        <w:rPr>
          <w:b/>
          <w:sz w:val="20"/>
          <w:szCs w:val="20"/>
        </w:rPr>
        <w:t xml:space="preserve"> Silva</w:t>
      </w:r>
    </w:p>
    <w:sectPr w:rsidR="002B2513" w:rsidRPr="00997D9F" w:rsidSect="00B845EF">
      <w:footerReference w:type="default" r:id="rId17"/>
      <w:pgSz w:w="11906" w:h="16838"/>
      <w:pgMar w:top="993" w:right="720" w:bottom="709" w:left="720" w:header="708" w:footer="9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CE" w:rsidRDefault="007849CE" w:rsidP="00DD1122">
      <w:pPr>
        <w:spacing w:after="0" w:line="240" w:lineRule="auto"/>
      </w:pPr>
      <w:r>
        <w:separator/>
      </w:r>
    </w:p>
  </w:endnote>
  <w:endnote w:type="continuationSeparator" w:id="0">
    <w:p w:rsidR="007849CE" w:rsidRDefault="007849CE" w:rsidP="00DD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0CB" w:rsidRDefault="000A00C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7048500</wp:posOffset>
              </wp:positionH>
              <wp:positionV relativeFrom="page">
                <wp:posOffset>10286365</wp:posOffset>
              </wp:positionV>
              <wp:extent cx="565785" cy="191770"/>
              <wp:effectExtent l="0" t="0" r="0" b="0"/>
              <wp:wrapNone/>
              <wp:docPr id="650" name="Retângulo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0CB" w:rsidRPr="00EB1414" w:rsidRDefault="000A00CB" w:rsidP="00EB141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4584D3"/>
                            </w:rPr>
                          </w:pPr>
                          <w:r w:rsidRPr="00EB1414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EB1414">
                            <w:fldChar w:fldCharType="separate"/>
                          </w:r>
                          <w:r w:rsidR="00885A53" w:rsidRPr="00885A53">
                            <w:rPr>
                              <w:noProof/>
                              <w:color w:val="4584D3"/>
                            </w:rPr>
                            <w:t>20</w:t>
                          </w:r>
                          <w:r w:rsidRPr="00EB1414">
                            <w:rPr>
                              <w:color w:val="4584D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ângulo 650" o:spid="_x0000_s1029" style="position:absolute;margin-left:555pt;margin-top:809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CAxAIAAK4FAAAOAAAAZHJzL2Uyb0RvYy54bWysVFFy0zAQ/WeGO2j079pO5cT21Om0dgLM&#10;FOhQOIBiy7EGWzKSEqdluAxX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" filled="f" fillcolor="#c0504d" stroked="f" strokecolor="#5c83b4" strokeweight="2.25pt">
              <v:textbox inset=",0,,0">
                <w:txbxContent>
                  <w:p w:rsidR="000A00CB" w:rsidRPr="00EB1414" w:rsidRDefault="000A00CB" w:rsidP="00EB141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4584D3"/>
                      </w:rPr>
                    </w:pPr>
                    <w:r w:rsidRPr="00EB1414">
                      <w:fldChar w:fldCharType="begin"/>
                    </w:r>
                    <w:r>
                      <w:instrText>PAGE   \* MERGEFORMAT</w:instrText>
                    </w:r>
                    <w:r w:rsidRPr="00EB1414">
                      <w:fldChar w:fldCharType="separate"/>
                    </w:r>
                    <w:r w:rsidR="00885A53" w:rsidRPr="00885A53">
                      <w:rPr>
                        <w:noProof/>
                        <w:color w:val="4584D3"/>
                      </w:rPr>
                      <w:t>20</w:t>
                    </w:r>
                    <w:r w:rsidRPr="00EB1414">
                      <w:rPr>
                        <w:color w:val="4584D3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CE" w:rsidRDefault="007849CE" w:rsidP="00DD1122">
      <w:pPr>
        <w:spacing w:after="0" w:line="240" w:lineRule="auto"/>
      </w:pPr>
      <w:r>
        <w:separator/>
      </w:r>
    </w:p>
  </w:footnote>
  <w:footnote w:type="continuationSeparator" w:id="0">
    <w:p w:rsidR="007849CE" w:rsidRDefault="007849CE" w:rsidP="00DD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9CF3"/>
      </v:shape>
    </w:pict>
  </w:numPicBullet>
  <w:abstractNum w:abstractNumId="0">
    <w:nsid w:val="01B6622D"/>
    <w:multiLevelType w:val="hybridMultilevel"/>
    <w:tmpl w:val="38E2C5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05BA"/>
    <w:multiLevelType w:val="hybridMultilevel"/>
    <w:tmpl w:val="BDD892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038"/>
    <w:multiLevelType w:val="hybridMultilevel"/>
    <w:tmpl w:val="F7F665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67792"/>
    <w:multiLevelType w:val="hybridMultilevel"/>
    <w:tmpl w:val="DB644C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15A6"/>
    <w:multiLevelType w:val="hybridMultilevel"/>
    <w:tmpl w:val="4D0E9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65C1D"/>
    <w:multiLevelType w:val="hybridMultilevel"/>
    <w:tmpl w:val="05AA9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438DA"/>
    <w:multiLevelType w:val="hybridMultilevel"/>
    <w:tmpl w:val="5E9C0776"/>
    <w:lvl w:ilvl="0" w:tplc="8D9657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2AB04">
      <w:start w:val="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05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3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8CB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4E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E8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A9D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BA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6A7484"/>
    <w:multiLevelType w:val="hybridMultilevel"/>
    <w:tmpl w:val="735ACC78"/>
    <w:lvl w:ilvl="0" w:tplc="D5468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7888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507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E7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0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E1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6F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A4A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B6D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4C4EF5"/>
    <w:multiLevelType w:val="hybridMultilevel"/>
    <w:tmpl w:val="A89261B2"/>
    <w:lvl w:ilvl="0" w:tplc="5CCEB9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4E6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E2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AC4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583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26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47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4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F06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A6613"/>
    <w:multiLevelType w:val="hybridMultilevel"/>
    <w:tmpl w:val="495846E8"/>
    <w:lvl w:ilvl="0" w:tplc="B70E18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A2F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0F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EC7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6A31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AF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20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0BF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82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D449A"/>
    <w:multiLevelType w:val="hybridMultilevel"/>
    <w:tmpl w:val="3578BA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91014"/>
    <w:multiLevelType w:val="hybridMultilevel"/>
    <w:tmpl w:val="FD381B0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4D90"/>
    <w:multiLevelType w:val="hybridMultilevel"/>
    <w:tmpl w:val="81A64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1375A"/>
    <w:multiLevelType w:val="hybridMultilevel"/>
    <w:tmpl w:val="88E8AB58"/>
    <w:lvl w:ilvl="0" w:tplc="CC80B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8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E7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3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E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E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F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F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45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DF3682"/>
    <w:multiLevelType w:val="hybridMultilevel"/>
    <w:tmpl w:val="BF5827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0570A"/>
    <w:multiLevelType w:val="hybridMultilevel"/>
    <w:tmpl w:val="E8B281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264F4"/>
    <w:multiLevelType w:val="hybridMultilevel"/>
    <w:tmpl w:val="5E22B23C"/>
    <w:lvl w:ilvl="0" w:tplc="58C85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417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C55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C9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C2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4D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47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09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46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16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2"/>
  </w:num>
  <w:num w:numId="16">
    <w:abstractNumId w:val="1"/>
  </w:num>
  <w:num w:numId="1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DF"/>
    <w:rsid w:val="00001597"/>
    <w:rsid w:val="00002165"/>
    <w:rsid w:val="00003B5C"/>
    <w:rsid w:val="00003C26"/>
    <w:rsid w:val="0000415F"/>
    <w:rsid w:val="0000583D"/>
    <w:rsid w:val="00006339"/>
    <w:rsid w:val="00007C77"/>
    <w:rsid w:val="000113BC"/>
    <w:rsid w:val="00012E4C"/>
    <w:rsid w:val="00015F9F"/>
    <w:rsid w:val="00016360"/>
    <w:rsid w:val="0001748B"/>
    <w:rsid w:val="00017D31"/>
    <w:rsid w:val="000201C8"/>
    <w:rsid w:val="0002096C"/>
    <w:rsid w:val="00023132"/>
    <w:rsid w:val="000274CF"/>
    <w:rsid w:val="0003077D"/>
    <w:rsid w:val="00031B8C"/>
    <w:rsid w:val="00031D33"/>
    <w:rsid w:val="000323AB"/>
    <w:rsid w:val="00032673"/>
    <w:rsid w:val="0003495D"/>
    <w:rsid w:val="000353B2"/>
    <w:rsid w:val="00036071"/>
    <w:rsid w:val="00040F0D"/>
    <w:rsid w:val="00040F9A"/>
    <w:rsid w:val="0004314F"/>
    <w:rsid w:val="00043C9A"/>
    <w:rsid w:val="00044864"/>
    <w:rsid w:val="00047309"/>
    <w:rsid w:val="00050FFA"/>
    <w:rsid w:val="00052AD5"/>
    <w:rsid w:val="00055536"/>
    <w:rsid w:val="00060363"/>
    <w:rsid w:val="00060F96"/>
    <w:rsid w:val="000620FC"/>
    <w:rsid w:val="00066F51"/>
    <w:rsid w:val="00070769"/>
    <w:rsid w:val="000707D4"/>
    <w:rsid w:val="000728D3"/>
    <w:rsid w:val="00073955"/>
    <w:rsid w:val="00074870"/>
    <w:rsid w:val="00080D6C"/>
    <w:rsid w:val="000850A5"/>
    <w:rsid w:val="00085C52"/>
    <w:rsid w:val="00086661"/>
    <w:rsid w:val="000877F0"/>
    <w:rsid w:val="00087BC7"/>
    <w:rsid w:val="00087C46"/>
    <w:rsid w:val="0009098E"/>
    <w:rsid w:val="00090ED4"/>
    <w:rsid w:val="00090FCF"/>
    <w:rsid w:val="0009126A"/>
    <w:rsid w:val="00093184"/>
    <w:rsid w:val="00095C1A"/>
    <w:rsid w:val="000A00CB"/>
    <w:rsid w:val="000A044D"/>
    <w:rsid w:val="000A1017"/>
    <w:rsid w:val="000A2007"/>
    <w:rsid w:val="000A45F5"/>
    <w:rsid w:val="000A56F1"/>
    <w:rsid w:val="000A5718"/>
    <w:rsid w:val="000A5C4C"/>
    <w:rsid w:val="000B7385"/>
    <w:rsid w:val="000C043D"/>
    <w:rsid w:val="000C1048"/>
    <w:rsid w:val="000C2B2B"/>
    <w:rsid w:val="000C34BE"/>
    <w:rsid w:val="000C48E5"/>
    <w:rsid w:val="000C7530"/>
    <w:rsid w:val="000C77E0"/>
    <w:rsid w:val="000D36B4"/>
    <w:rsid w:val="000D4B05"/>
    <w:rsid w:val="000E1111"/>
    <w:rsid w:val="000E2105"/>
    <w:rsid w:val="000E3B65"/>
    <w:rsid w:val="000F4D80"/>
    <w:rsid w:val="000F68B0"/>
    <w:rsid w:val="000F76FE"/>
    <w:rsid w:val="00100655"/>
    <w:rsid w:val="001007C1"/>
    <w:rsid w:val="00100DB2"/>
    <w:rsid w:val="001013E5"/>
    <w:rsid w:val="0010261B"/>
    <w:rsid w:val="00102825"/>
    <w:rsid w:val="001029D4"/>
    <w:rsid w:val="00102B55"/>
    <w:rsid w:val="00102BE4"/>
    <w:rsid w:val="0010417C"/>
    <w:rsid w:val="001059F0"/>
    <w:rsid w:val="00105E67"/>
    <w:rsid w:val="0011069F"/>
    <w:rsid w:val="00111A3F"/>
    <w:rsid w:val="00111F22"/>
    <w:rsid w:val="00112FB6"/>
    <w:rsid w:val="001155C6"/>
    <w:rsid w:val="00115FF9"/>
    <w:rsid w:val="0011660B"/>
    <w:rsid w:val="00121FAB"/>
    <w:rsid w:val="00123453"/>
    <w:rsid w:val="001249F3"/>
    <w:rsid w:val="0012579B"/>
    <w:rsid w:val="001264EF"/>
    <w:rsid w:val="00126B1D"/>
    <w:rsid w:val="001277FB"/>
    <w:rsid w:val="001301FE"/>
    <w:rsid w:val="00132813"/>
    <w:rsid w:val="00134B11"/>
    <w:rsid w:val="00143D56"/>
    <w:rsid w:val="0014448B"/>
    <w:rsid w:val="001453C5"/>
    <w:rsid w:val="001511FA"/>
    <w:rsid w:val="00151C6D"/>
    <w:rsid w:val="00151D8D"/>
    <w:rsid w:val="00154AB6"/>
    <w:rsid w:val="00155064"/>
    <w:rsid w:val="00155DD5"/>
    <w:rsid w:val="00164288"/>
    <w:rsid w:val="00166359"/>
    <w:rsid w:val="00166638"/>
    <w:rsid w:val="00167295"/>
    <w:rsid w:val="00171FF1"/>
    <w:rsid w:val="0017333C"/>
    <w:rsid w:val="00173360"/>
    <w:rsid w:val="00173388"/>
    <w:rsid w:val="00173F82"/>
    <w:rsid w:val="00174017"/>
    <w:rsid w:val="0017440E"/>
    <w:rsid w:val="00175876"/>
    <w:rsid w:val="001771EF"/>
    <w:rsid w:val="001819D3"/>
    <w:rsid w:val="00181ABF"/>
    <w:rsid w:val="001821A1"/>
    <w:rsid w:val="00182A08"/>
    <w:rsid w:val="00183017"/>
    <w:rsid w:val="00184B31"/>
    <w:rsid w:val="00184C9E"/>
    <w:rsid w:val="001864DD"/>
    <w:rsid w:val="001925C9"/>
    <w:rsid w:val="00192C4D"/>
    <w:rsid w:val="001938CF"/>
    <w:rsid w:val="00194015"/>
    <w:rsid w:val="0019459C"/>
    <w:rsid w:val="001946A0"/>
    <w:rsid w:val="001954A8"/>
    <w:rsid w:val="00195AC5"/>
    <w:rsid w:val="001A2F67"/>
    <w:rsid w:val="001B06C8"/>
    <w:rsid w:val="001B0CB5"/>
    <w:rsid w:val="001B0EA9"/>
    <w:rsid w:val="001B1722"/>
    <w:rsid w:val="001B2049"/>
    <w:rsid w:val="001B4010"/>
    <w:rsid w:val="001B6947"/>
    <w:rsid w:val="001B6E5F"/>
    <w:rsid w:val="001B738D"/>
    <w:rsid w:val="001C1D64"/>
    <w:rsid w:val="001D17A1"/>
    <w:rsid w:val="001D2AE0"/>
    <w:rsid w:val="001D2FAC"/>
    <w:rsid w:val="001D3190"/>
    <w:rsid w:val="001D4F9B"/>
    <w:rsid w:val="001D6021"/>
    <w:rsid w:val="001D6241"/>
    <w:rsid w:val="001D6AB5"/>
    <w:rsid w:val="001D79A8"/>
    <w:rsid w:val="001E0F7F"/>
    <w:rsid w:val="001E2066"/>
    <w:rsid w:val="001E37A8"/>
    <w:rsid w:val="001E5A5E"/>
    <w:rsid w:val="001E6410"/>
    <w:rsid w:val="001E7FA7"/>
    <w:rsid w:val="001F1285"/>
    <w:rsid w:val="001F2046"/>
    <w:rsid w:val="001F56C4"/>
    <w:rsid w:val="001F57B3"/>
    <w:rsid w:val="001F750E"/>
    <w:rsid w:val="001F7B87"/>
    <w:rsid w:val="001F7CA4"/>
    <w:rsid w:val="00200920"/>
    <w:rsid w:val="002017D2"/>
    <w:rsid w:val="002030A9"/>
    <w:rsid w:val="0020324D"/>
    <w:rsid w:val="002032A3"/>
    <w:rsid w:val="00203DB2"/>
    <w:rsid w:val="002043BA"/>
    <w:rsid w:val="00205DE0"/>
    <w:rsid w:val="00210D8D"/>
    <w:rsid w:val="00212935"/>
    <w:rsid w:val="0021420F"/>
    <w:rsid w:val="00220DF8"/>
    <w:rsid w:val="002225E8"/>
    <w:rsid w:val="00222660"/>
    <w:rsid w:val="00225A67"/>
    <w:rsid w:val="00227DAE"/>
    <w:rsid w:val="0023126C"/>
    <w:rsid w:val="00231B0C"/>
    <w:rsid w:val="002344EA"/>
    <w:rsid w:val="0023531F"/>
    <w:rsid w:val="00235C76"/>
    <w:rsid w:val="00237851"/>
    <w:rsid w:val="00240AE0"/>
    <w:rsid w:val="0024168F"/>
    <w:rsid w:val="0024290E"/>
    <w:rsid w:val="00245118"/>
    <w:rsid w:val="0024566B"/>
    <w:rsid w:val="00246DD4"/>
    <w:rsid w:val="00251796"/>
    <w:rsid w:val="00251D72"/>
    <w:rsid w:val="002521B6"/>
    <w:rsid w:val="002526A9"/>
    <w:rsid w:val="00252AA6"/>
    <w:rsid w:val="002539F7"/>
    <w:rsid w:val="00254278"/>
    <w:rsid w:val="00254640"/>
    <w:rsid w:val="00255881"/>
    <w:rsid w:val="00255FE2"/>
    <w:rsid w:val="00256285"/>
    <w:rsid w:val="00256725"/>
    <w:rsid w:val="00261D46"/>
    <w:rsid w:val="0026235B"/>
    <w:rsid w:val="0026264C"/>
    <w:rsid w:val="00262B7D"/>
    <w:rsid w:val="00262FA8"/>
    <w:rsid w:val="00263524"/>
    <w:rsid w:val="002644BA"/>
    <w:rsid w:val="00266688"/>
    <w:rsid w:val="002666EC"/>
    <w:rsid w:val="002722A8"/>
    <w:rsid w:val="0027479C"/>
    <w:rsid w:val="00274E0E"/>
    <w:rsid w:val="002752AA"/>
    <w:rsid w:val="0027725E"/>
    <w:rsid w:val="0028291B"/>
    <w:rsid w:val="00283079"/>
    <w:rsid w:val="00286C1A"/>
    <w:rsid w:val="00286F89"/>
    <w:rsid w:val="00287CAC"/>
    <w:rsid w:val="00291B3B"/>
    <w:rsid w:val="00291C8B"/>
    <w:rsid w:val="00291D6E"/>
    <w:rsid w:val="002922BC"/>
    <w:rsid w:val="002927A4"/>
    <w:rsid w:val="00293872"/>
    <w:rsid w:val="00293A54"/>
    <w:rsid w:val="002A1DA9"/>
    <w:rsid w:val="002A2E8A"/>
    <w:rsid w:val="002A388F"/>
    <w:rsid w:val="002A3A20"/>
    <w:rsid w:val="002A3DA1"/>
    <w:rsid w:val="002A466C"/>
    <w:rsid w:val="002A4CD8"/>
    <w:rsid w:val="002A5A58"/>
    <w:rsid w:val="002A645B"/>
    <w:rsid w:val="002A78BC"/>
    <w:rsid w:val="002A7A5D"/>
    <w:rsid w:val="002B2513"/>
    <w:rsid w:val="002B4B1F"/>
    <w:rsid w:val="002B4F0A"/>
    <w:rsid w:val="002B6D8E"/>
    <w:rsid w:val="002B7FC9"/>
    <w:rsid w:val="002C16D9"/>
    <w:rsid w:val="002C47D5"/>
    <w:rsid w:val="002C4F8E"/>
    <w:rsid w:val="002C6B4D"/>
    <w:rsid w:val="002D07A2"/>
    <w:rsid w:val="002D26A5"/>
    <w:rsid w:val="002D3198"/>
    <w:rsid w:val="002D3BE6"/>
    <w:rsid w:val="002D5EE0"/>
    <w:rsid w:val="002D6011"/>
    <w:rsid w:val="002D7D84"/>
    <w:rsid w:val="002E1311"/>
    <w:rsid w:val="002E2866"/>
    <w:rsid w:val="002E48A6"/>
    <w:rsid w:val="002E4DB1"/>
    <w:rsid w:val="002E69F9"/>
    <w:rsid w:val="002E6A8D"/>
    <w:rsid w:val="002E79B3"/>
    <w:rsid w:val="002F0B04"/>
    <w:rsid w:val="002F0E67"/>
    <w:rsid w:val="002F4975"/>
    <w:rsid w:val="002F531C"/>
    <w:rsid w:val="002F597C"/>
    <w:rsid w:val="002F7D5C"/>
    <w:rsid w:val="00300431"/>
    <w:rsid w:val="003018E4"/>
    <w:rsid w:val="003027C7"/>
    <w:rsid w:val="00304190"/>
    <w:rsid w:val="0030435E"/>
    <w:rsid w:val="0030568B"/>
    <w:rsid w:val="00306912"/>
    <w:rsid w:val="00313DBB"/>
    <w:rsid w:val="003153BD"/>
    <w:rsid w:val="00317904"/>
    <w:rsid w:val="00317969"/>
    <w:rsid w:val="003205A3"/>
    <w:rsid w:val="00320D2B"/>
    <w:rsid w:val="0032190B"/>
    <w:rsid w:val="00321966"/>
    <w:rsid w:val="00323A2D"/>
    <w:rsid w:val="00326CA0"/>
    <w:rsid w:val="00331235"/>
    <w:rsid w:val="00334B74"/>
    <w:rsid w:val="0033543E"/>
    <w:rsid w:val="0033575F"/>
    <w:rsid w:val="003409E4"/>
    <w:rsid w:val="00342E98"/>
    <w:rsid w:val="00343097"/>
    <w:rsid w:val="00343F25"/>
    <w:rsid w:val="003441B7"/>
    <w:rsid w:val="0034512F"/>
    <w:rsid w:val="00346AF9"/>
    <w:rsid w:val="00346B42"/>
    <w:rsid w:val="00351217"/>
    <w:rsid w:val="00353B6A"/>
    <w:rsid w:val="00357885"/>
    <w:rsid w:val="00360AED"/>
    <w:rsid w:val="00365C55"/>
    <w:rsid w:val="0036627F"/>
    <w:rsid w:val="00370034"/>
    <w:rsid w:val="0037068B"/>
    <w:rsid w:val="00371CE5"/>
    <w:rsid w:val="003722DD"/>
    <w:rsid w:val="00372A1A"/>
    <w:rsid w:val="003751B4"/>
    <w:rsid w:val="0037528E"/>
    <w:rsid w:val="00380182"/>
    <w:rsid w:val="003821D0"/>
    <w:rsid w:val="00382DD1"/>
    <w:rsid w:val="00386B06"/>
    <w:rsid w:val="00387EF4"/>
    <w:rsid w:val="0039125D"/>
    <w:rsid w:val="00392585"/>
    <w:rsid w:val="00394378"/>
    <w:rsid w:val="003957DF"/>
    <w:rsid w:val="00397AB8"/>
    <w:rsid w:val="003A03A7"/>
    <w:rsid w:val="003A2C9B"/>
    <w:rsid w:val="003A3611"/>
    <w:rsid w:val="003A7A1A"/>
    <w:rsid w:val="003B0ADB"/>
    <w:rsid w:val="003B1D10"/>
    <w:rsid w:val="003B1F5F"/>
    <w:rsid w:val="003B40C6"/>
    <w:rsid w:val="003B4723"/>
    <w:rsid w:val="003B6B33"/>
    <w:rsid w:val="003C0241"/>
    <w:rsid w:val="003C0505"/>
    <w:rsid w:val="003C0629"/>
    <w:rsid w:val="003C35C9"/>
    <w:rsid w:val="003C3913"/>
    <w:rsid w:val="003C5220"/>
    <w:rsid w:val="003C6CCF"/>
    <w:rsid w:val="003C7543"/>
    <w:rsid w:val="003C77F6"/>
    <w:rsid w:val="003C7A1D"/>
    <w:rsid w:val="003D0410"/>
    <w:rsid w:val="003D21D7"/>
    <w:rsid w:val="003D22CD"/>
    <w:rsid w:val="003D24D3"/>
    <w:rsid w:val="003D2A7F"/>
    <w:rsid w:val="003D53E1"/>
    <w:rsid w:val="003D579F"/>
    <w:rsid w:val="003E0612"/>
    <w:rsid w:val="003E0AF9"/>
    <w:rsid w:val="003E2299"/>
    <w:rsid w:val="003E2AFE"/>
    <w:rsid w:val="003E4173"/>
    <w:rsid w:val="003E5312"/>
    <w:rsid w:val="003F006E"/>
    <w:rsid w:val="003F0B7F"/>
    <w:rsid w:val="003F0EE1"/>
    <w:rsid w:val="003F2962"/>
    <w:rsid w:val="003F498C"/>
    <w:rsid w:val="0040099A"/>
    <w:rsid w:val="00402FB6"/>
    <w:rsid w:val="00407073"/>
    <w:rsid w:val="00407EA8"/>
    <w:rsid w:val="00410076"/>
    <w:rsid w:val="00416A69"/>
    <w:rsid w:val="004171FF"/>
    <w:rsid w:val="004172D5"/>
    <w:rsid w:val="0042150C"/>
    <w:rsid w:val="004216C6"/>
    <w:rsid w:val="0042293E"/>
    <w:rsid w:val="00422CE4"/>
    <w:rsid w:val="00424E11"/>
    <w:rsid w:val="004257D1"/>
    <w:rsid w:val="00427268"/>
    <w:rsid w:val="00427E64"/>
    <w:rsid w:val="00430C86"/>
    <w:rsid w:val="00432138"/>
    <w:rsid w:val="004327B1"/>
    <w:rsid w:val="00433C95"/>
    <w:rsid w:val="004359FF"/>
    <w:rsid w:val="004367D8"/>
    <w:rsid w:val="00436EB0"/>
    <w:rsid w:val="004402F7"/>
    <w:rsid w:val="00441533"/>
    <w:rsid w:val="0044187C"/>
    <w:rsid w:val="00443857"/>
    <w:rsid w:val="0044441F"/>
    <w:rsid w:val="00445A8C"/>
    <w:rsid w:val="00445E36"/>
    <w:rsid w:val="00446865"/>
    <w:rsid w:val="00455DF8"/>
    <w:rsid w:val="00461353"/>
    <w:rsid w:val="0046180E"/>
    <w:rsid w:val="00461E61"/>
    <w:rsid w:val="00462F8E"/>
    <w:rsid w:val="004632ED"/>
    <w:rsid w:val="00463AE9"/>
    <w:rsid w:val="00463B1F"/>
    <w:rsid w:val="00464B9F"/>
    <w:rsid w:val="0046784D"/>
    <w:rsid w:val="00467874"/>
    <w:rsid w:val="00470F8E"/>
    <w:rsid w:val="004712D8"/>
    <w:rsid w:val="0047454B"/>
    <w:rsid w:val="00474CC3"/>
    <w:rsid w:val="004779CE"/>
    <w:rsid w:val="0048041D"/>
    <w:rsid w:val="004808CE"/>
    <w:rsid w:val="00480D04"/>
    <w:rsid w:val="00481B38"/>
    <w:rsid w:val="0048243A"/>
    <w:rsid w:val="00483953"/>
    <w:rsid w:val="0048472A"/>
    <w:rsid w:val="004850CC"/>
    <w:rsid w:val="0048542D"/>
    <w:rsid w:val="00486E70"/>
    <w:rsid w:val="0048734A"/>
    <w:rsid w:val="00490488"/>
    <w:rsid w:val="00490751"/>
    <w:rsid w:val="004924F5"/>
    <w:rsid w:val="004942AA"/>
    <w:rsid w:val="0049560A"/>
    <w:rsid w:val="00495E39"/>
    <w:rsid w:val="004A036D"/>
    <w:rsid w:val="004A0445"/>
    <w:rsid w:val="004A0652"/>
    <w:rsid w:val="004A1B49"/>
    <w:rsid w:val="004A21B7"/>
    <w:rsid w:val="004A2D10"/>
    <w:rsid w:val="004A3DD5"/>
    <w:rsid w:val="004A601B"/>
    <w:rsid w:val="004A7E71"/>
    <w:rsid w:val="004B0A95"/>
    <w:rsid w:val="004B275E"/>
    <w:rsid w:val="004B36C6"/>
    <w:rsid w:val="004B3D07"/>
    <w:rsid w:val="004B4BDB"/>
    <w:rsid w:val="004B514B"/>
    <w:rsid w:val="004B7D03"/>
    <w:rsid w:val="004C5419"/>
    <w:rsid w:val="004C6B42"/>
    <w:rsid w:val="004C783E"/>
    <w:rsid w:val="004D0598"/>
    <w:rsid w:val="004D3A60"/>
    <w:rsid w:val="004D582E"/>
    <w:rsid w:val="004E03EE"/>
    <w:rsid w:val="004E65A7"/>
    <w:rsid w:val="004F0622"/>
    <w:rsid w:val="004F1383"/>
    <w:rsid w:val="004F19C0"/>
    <w:rsid w:val="004F6EAD"/>
    <w:rsid w:val="004F7591"/>
    <w:rsid w:val="00500511"/>
    <w:rsid w:val="005007A5"/>
    <w:rsid w:val="00501ED9"/>
    <w:rsid w:val="00502409"/>
    <w:rsid w:val="00503812"/>
    <w:rsid w:val="005039A6"/>
    <w:rsid w:val="005059E7"/>
    <w:rsid w:val="00511457"/>
    <w:rsid w:val="005114B6"/>
    <w:rsid w:val="0051347D"/>
    <w:rsid w:val="00514A67"/>
    <w:rsid w:val="00521E48"/>
    <w:rsid w:val="00523417"/>
    <w:rsid w:val="00525347"/>
    <w:rsid w:val="00526199"/>
    <w:rsid w:val="00527BE1"/>
    <w:rsid w:val="00533076"/>
    <w:rsid w:val="0053533C"/>
    <w:rsid w:val="00540201"/>
    <w:rsid w:val="00540C67"/>
    <w:rsid w:val="005449E7"/>
    <w:rsid w:val="005449F8"/>
    <w:rsid w:val="00545F1A"/>
    <w:rsid w:val="00552B21"/>
    <w:rsid w:val="00553592"/>
    <w:rsid w:val="005551EA"/>
    <w:rsid w:val="00556F13"/>
    <w:rsid w:val="005615B8"/>
    <w:rsid w:val="00562655"/>
    <w:rsid w:val="00562BFD"/>
    <w:rsid w:val="0056518C"/>
    <w:rsid w:val="005656C9"/>
    <w:rsid w:val="00567083"/>
    <w:rsid w:val="00567CE2"/>
    <w:rsid w:val="0057067E"/>
    <w:rsid w:val="00570C05"/>
    <w:rsid w:val="00571604"/>
    <w:rsid w:val="00573598"/>
    <w:rsid w:val="00573D04"/>
    <w:rsid w:val="00574A41"/>
    <w:rsid w:val="00575000"/>
    <w:rsid w:val="00575CEB"/>
    <w:rsid w:val="00575D97"/>
    <w:rsid w:val="005769A9"/>
    <w:rsid w:val="00577C52"/>
    <w:rsid w:val="005801BA"/>
    <w:rsid w:val="00581D1D"/>
    <w:rsid w:val="005835E2"/>
    <w:rsid w:val="00583999"/>
    <w:rsid w:val="00587BD0"/>
    <w:rsid w:val="00591FE8"/>
    <w:rsid w:val="005937DB"/>
    <w:rsid w:val="005964B1"/>
    <w:rsid w:val="005969FA"/>
    <w:rsid w:val="00597CD4"/>
    <w:rsid w:val="005A079C"/>
    <w:rsid w:val="005A090E"/>
    <w:rsid w:val="005A27BF"/>
    <w:rsid w:val="005A2A0B"/>
    <w:rsid w:val="005A570E"/>
    <w:rsid w:val="005A5760"/>
    <w:rsid w:val="005A62C7"/>
    <w:rsid w:val="005A6746"/>
    <w:rsid w:val="005B18AF"/>
    <w:rsid w:val="005B1A88"/>
    <w:rsid w:val="005B2560"/>
    <w:rsid w:val="005B294A"/>
    <w:rsid w:val="005B2AF4"/>
    <w:rsid w:val="005B49E0"/>
    <w:rsid w:val="005B61FE"/>
    <w:rsid w:val="005B7F97"/>
    <w:rsid w:val="005C1A4D"/>
    <w:rsid w:val="005C276E"/>
    <w:rsid w:val="005C2996"/>
    <w:rsid w:val="005C2D1D"/>
    <w:rsid w:val="005C41B6"/>
    <w:rsid w:val="005C7008"/>
    <w:rsid w:val="005C7C45"/>
    <w:rsid w:val="005D0F3A"/>
    <w:rsid w:val="005D152E"/>
    <w:rsid w:val="005D1FB2"/>
    <w:rsid w:val="005D30E0"/>
    <w:rsid w:val="005D4779"/>
    <w:rsid w:val="005D5666"/>
    <w:rsid w:val="005D6D01"/>
    <w:rsid w:val="005E273E"/>
    <w:rsid w:val="005E3E20"/>
    <w:rsid w:val="005E5527"/>
    <w:rsid w:val="005E611A"/>
    <w:rsid w:val="005E61BD"/>
    <w:rsid w:val="005F1BA0"/>
    <w:rsid w:val="005F3291"/>
    <w:rsid w:val="005F373E"/>
    <w:rsid w:val="005F41B6"/>
    <w:rsid w:val="005F5CFF"/>
    <w:rsid w:val="005F5D9A"/>
    <w:rsid w:val="005F7668"/>
    <w:rsid w:val="00600A8D"/>
    <w:rsid w:val="00600D3C"/>
    <w:rsid w:val="0060193E"/>
    <w:rsid w:val="006019BC"/>
    <w:rsid w:val="00601E42"/>
    <w:rsid w:val="0060237A"/>
    <w:rsid w:val="006034FA"/>
    <w:rsid w:val="00604D14"/>
    <w:rsid w:val="0060633A"/>
    <w:rsid w:val="00606846"/>
    <w:rsid w:val="00607BB2"/>
    <w:rsid w:val="00611671"/>
    <w:rsid w:val="00611D7E"/>
    <w:rsid w:val="00612284"/>
    <w:rsid w:val="0061269F"/>
    <w:rsid w:val="0061295C"/>
    <w:rsid w:val="00614F88"/>
    <w:rsid w:val="0061510C"/>
    <w:rsid w:val="0061733C"/>
    <w:rsid w:val="00617F0C"/>
    <w:rsid w:val="00620C47"/>
    <w:rsid w:val="00621C07"/>
    <w:rsid w:val="00623609"/>
    <w:rsid w:val="00625170"/>
    <w:rsid w:val="00625329"/>
    <w:rsid w:val="00625ABE"/>
    <w:rsid w:val="00626BB4"/>
    <w:rsid w:val="00630497"/>
    <w:rsid w:val="006330BA"/>
    <w:rsid w:val="00634DB8"/>
    <w:rsid w:val="0063593C"/>
    <w:rsid w:val="00636A20"/>
    <w:rsid w:val="00636B1F"/>
    <w:rsid w:val="0063787A"/>
    <w:rsid w:val="00640519"/>
    <w:rsid w:val="0064061A"/>
    <w:rsid w:val="00640A5E"/>
    <w:rsid w:val="006427B8"/>
    <w:rsid w:val="00643460"/>
    <w:rsid w:val="00644478"/>
    <w:rsid w:val="006457BA"/>
    <w:rsid w:val="00647CF8"/>
    <w:rsid w:val="00650FE2"/>
    <w:rsid w:val="00654AEA"/>
    <w:rsid w:val="006577BB"/>
    <w:rsid w:val="00663320"/>
    <w:rsid w:val="00663680"/>
    <w:rsid w:val="00666270"/>
    <w:rsid w:val="006663F1"/>
    <w:rsid w:val="00667131"/>
    <w:rsid w:val="0067079B"/>
    <w:rsid w:val="0067112A"/>
    <w:rsid w:val="00671555"/>
    <w:rsid w:val="006731FE"/>
    <w:rsid w:val="00673960"/>
    <w:rsid w:val="006747B6"/>
    <w:rsid w:val="00674AB1"/>
    <w:rsid w:val="00676E5B"/>
    <w:rsid w:val="00677F77"/>
    <w:rsid w:val="006806E6"/>
    <w:rsid w:val="006870A1"/>
    <w:rsid w:val="00690517"/>
    <w:rsid w:val="00690949"/>
    <w:rsid w:val="006910EE"/>
    <w:rsid w:val="0069241B"/>
    <w:rsid w:val="006925A6"/>
    <w:rsid w:val="00692F62"/>
    <w:rsid w:val="006933C2"/>
    <w:rsid w:val="00694493"/>
    <w:rsid w:val="00696175"/>
    <w:rsid w:val="006971D1"/>
    <w:rsid w:val="00697F01"/>
    <w:rsid w:val="006A036D"/>
    <w:rsid w:val="006A2571"/>
    <w:rsid w:val="006A257C"/>
    <w:rsid w:val="006A3609"/>
    <w:rsid w:val="006A4D6A"/>
    <w:rsid w:val="006A5204"/>
    <w:rsid w:val="006A5E58"/>
    <w:rsid w:val="006B132C"/>
    <w:rsid w:val="006B1A7B"/>
    <w:rsid w:val="006B4F74"/>
    <w:rsid w:val="006B63F4"/>
    <w:rsid w:val="006B6802"/>
    <w:rsid w:val="006B6E8A"/>
    <w:rsid w:val="006B7AE5"/>
    <w:rsid w:val="006C06DB"/>
    <w:rsid w:val="006C0804"/>
    <w:rsid w:val="006C16A5"/>
    <w:rsid w:val="006C19DF"/>
    <w:rsid w:val="006C305B"/>
    <w:rsid w:val="006C34A4"/>
    <w:rsid w:val="006C418D"/>
    <w:rsid w:val="006C43DF"/>
    <w:rsid w:val="006C4BBF"/>
    <w:rsid w:val="006C5EA6"/>
    <w:rsid w:val="006C6639"/>
    <w:rsid w:val="006D0552"/>
    <w:rsid w:val="006D077C"/>
    <w:rsid w:val="006D125E"/>
    <w:rsid w:val="006D2C4E"/>
    <w:rsid w:val="006D300C"/>
    <w:rsid w:val="006D3091"/>
    <w:rsid w:val="006D699B"/>
    <w:rsid w:val="006E0907"/>
    <w:rsid w:val="006E30DA"/>
    <w:rsid w:val="006E4426"/>
    <w:rsid w:val="006E446D"/>
    <w:rsid w:val="006E5146"/>
    <w:rsid w:val="006E58A8"/>
    <w:rsid w:val="006E73F1"/>
    <w:rsid w:val="006F17F7"/>
    <w:rsid w:val="006F1FF9"/>
    <w:rsid w:val="006F2323"/>
    <w:rsid w:val="006F3CD4"/>
    <w:rsid w:val="006F3E04"/>
    <w:rsid w:val="006F5EE8"/>
    <w:rsid w:val="006F7261"/>
    <w:rsid w:val="007003F7"/>
    <w:rsid w:val="00701D75"/>
    <w:rsid w:val="0070317B"/>
    <w:rsid w:val="00704434"/>
    <w:rsid w:val="0070548B"/>
    <w:rsid w:val="0070561B"/>
    <w:rsid w:val="00705F8D"/>
    <w:rsid w:val="0071234A"/>
    <w:rsid w:val="007124B3"/>
    <w:rsid w:val="00713216"/>
    <w:rsid w:val="00713321"/>
    <w:rsid w:val="00713AF4"/>
    <w:rsid w:val="00714311"/>
    <w:rsid w:val="00714CAD"/>
    <w:rsid w:val="0071526F"/>
    <w:rsid w:val="00715DBE"/>
    <w:rsid w:val="00716428"/>
    <w:rsid w:val="0072026A"/>
    <w:rsid w:val="00720A94"/>
    <w:rsid w:val="007219D2"/>
    <w:rsid w:val="007222D3"/>
    <w:rsid w:val="00724FD3"/>
    <w:rsid w:val="00726192"/>
    <w:rsid w:val="00727868"/>
    <w:rsid w:val="0073287D"/>
    <w:rsid w:val="00732BD9"/>
    <w:rsid w:val="00732C11"/>
    <w:rsid w:val="007335B4"/>
    <w:rsid w:val="00733DAE"/>
    <w:rsid w:val="00734B5B"/>
    <w:rsid w:val="007374DC"/>
    <w:rsid w:val="0074012D"/>
    <w:rsid w:val="00740F46"/>
    <w:rsid w:val="007424F4"/>
    <w:rsid w:val="00742E8E"/>
    <w:rsid w:val="007435CB"/>
    <w:rsid w:val="00744767"/>
    <w:rsid w:val="00746201"/>
    <w:rsid w:val="007469A0"/>
    <w:rsid w:val="00747DBF"/>
    <w:rsid w:val="00750757"/>
    <w:rsid w:val="00751152"/>
    <w:rsid w:val="0075213F"/>
    <w:rsid w:val="00753192"/>
    <w:rsid w:val="007537E6"/>
    <w:rsid w:val="00753E13"/>
    <w:rsid w:val="007544A7"/>
    <w:rsid w:val="00755845"/>
    <w:rsid w:val="00756B51"/>
    <w:rsid w:val="007577C8"/>
    <w:rsid w:val="00761074"/>
    <w:rsid w:val="00761AD6"/>
    <w:rsid w:val="00762598"/>
    <w:rsid w:val="007652E2"/>
    <w:rsid w:val="00765B4C"/>
    <w:rsid w:val="00767B28"/>
    <w:rsid w:val="007708A2"/>
    <w:rsid w:val="00771818"/>
    <w:rsid w:val="00771870"/>
    <w:rsid w:val="00772462"/>
    <w:rsid w:val="007746F0"/>
    <w:rsid w:val="007760C0"/>
    <w:rsid w:val="007761B0"/>
    <w:rsid w:val="007762BD"/>
    <w:rsid w:val="00777428"/>
    <w:rsid w:val="0078027A"/>
    <w:rsid w:val="00781403"/>
    <w:rsid w:val="007822D0"/>
    <w:rsid w:val="007830A4"/>
    <w:rsid w:val="0078400D"/>
    <w:rsid w:val="007849CE"/>
    <w:rsid w:val="0078577B"/>
    <w:rsid w:val="00785C48"/>
    <w:rsid w:val="00786221"/>
    <w:rsid w:val="007870A7"/>
    <w:rsid w:val="007871BC"/>
    <w:rsid w:val="0078740B"/>
    <w:rsid w:val="00790D73"/>
    <w:rsid w:val="00793E2D"/>
    <w:rsid w:val="00794706"/>
    <w:rsid w:val="00794A4F"/>
    <w:rsid w:val="00796CBA"/>
    <w:rsid w:val="007A085B"/>
    <w:rsid w:val="007A0B87"/>
    <w:rsid w:val="007A0BCA"/>
    <w:rsid w:val="007A0D6D"/>
    <w:rsid w:val="007A1DE7"/>
    <w:rsid w:val="007A3C22"/>
    <w:rsid w:val="007A41A5"/>
    <w:rsid w:val="007A4515"/>
    <w:rsid w:val="007A4D17"/>
    <w:rsid w:val="007A4D38"/>
    <w:rsid w:val="007A4F76"/>
    <w:rsid w:val="007A7D29"/>
    <w:rsid w:val="007B109B"/>
    <w:rsid w:val="007B3AB8"/>
    <w:rsid w:val="007B3DDB"/>
    <w:rsid w:val="007B55B4"/>
    <w:rsid w:val="007B652B"/>
    <w:rsid w:val="007B6808"/>
    <w:rsid w:val="007B689B"/>
    <w:rsid w:val="007B6E00"/>
    <w:rsid w:val="007B7970"/>
    <w:rsid w:val="007C0532"/>
    <w:rsid w:val="007C08C3"/>
    <w:rsid w:val="007C16D1"/>
    <w:rsid w:val="007C2D3F"/>
    <w:rsid w:val="007D040B"/>
    <w:rsid w:val="007D1104"/>
    <w:rsid w:val="007D544F"/>
    <w:rsid w:val="007D7057"/>
    <w:rsid w:val="007D79A6"/>
    <w:rsid w:val="007E0755"/>
    <w:rsid w:val="007E0984"/>
    <w:rsid w:val="007E6DE6"/>
    <w:rsid w:val="007E7E8E"/>
    <w:rsid w:val="007F20FF"/>
    <w:rsid w:val="007F57C3"/>
    <w:rsid w:val="007F627D"/>
    <w:rsid w:val="007F6414"/>
    <w:rsid w:val="007F767D"/>
    <w:rsid w:val="00800015"/>
    <w:rsid w:val="00800A8E"/>
    <w:rsid w:val="00802403"/>
    <w:rsid w:val="00802C0D"/>
    <w:rsid w:val="00804339"/>
    <w:rsid w:val="00805D9C"/>
    <w:rsid w:val="00807959"/>
    <w:rsid w:val="008108E8"/>
    <w:rsid w:val="00810B71"/>
    <w:rsid w:val="00815D91"/>
    <w:rsid w:val="00817378"/>
    <w:rsid w:val="00817B85"/>
    <w:rsid w:val="00817EAA"/>
    <w:rsid w:val="0082112D"/>
    <w:rsid w:val="008216C1"/>
    <w:rsid w:val="0082195B"/>
    <w:rsid w:val="00823D47"/>
    <w:rsid w:val="00824CED"/>
    <w:rsid w:val="00826A49"/>
    <w:rsid w:val="0082717B"/>
    <w:rsid w:val="00831F47"/>
    <w:rsid w:val="00833B4B"/>
    <w:rsid w:val="00835559"/>
    <w:rsid w:val="008363A6"/>
    <w:rsid w:val="00842168"/>
    <w:rsid w:val="0084365B"/>
    <w:rsid w:val="0084747E"/>
    <w:rsid w:val="00847746"/>
    <w:rsid w:val="00850A51"/>
    <w:rsid w:val="0085604D"/>
    <w:rsid w:val="00856729"/>
    <w:rsid w:val="00857C98"/>
    <w:rsid w:val="00863F2D"/>
    <w:rsid w:val="008658D6"/>
    <w:rsid w:val="008658DF"/>
    <w:rsid w:val="00866A6F"/>
    <w:rsid w:val="00867108"/>
    <w:rsid w:val="00870D96"/>
    <w:rsid w:val="00871D32"/>
    <w:rsid w:val="008756BC"/>
    <w:rsid w:val="00875D77"/>
    <w:rsid w:val="0087721D"/>
    <w:rsid w:val="00877F4E"/>
    <w:rsid w:val="008827FA"/>
    <w:rsid w:val="00884232"/>
    <w:rsid w:val="008843C1"/>
    <w:rsid w:val="00884C97"/>
    <w:rsid w:val="00885A53"/>
    <w:rsid w:val="008872C8"/>
    <w:rsid w:val="008878AD"/>
    <w:rsid w:val="00890F3D"/>
    <w:rsid w:val="00891157"/>
    <w:rsid w:val="00891C79"/>
    <w:rsid w:val="0089363A"/>
    <w:rsid w:val="0089466D"/>
    <w:rsid w:val="008946C0"/>
    <w:rsid w:val="00894B3F"/>
    <w:rsid w:val="00894EFA"/>
    <w:rsid w:val="00895292"/>
    <w:rsid w:val="008A010E"/>
    <w:rsid w:val="008A01EF"/>
    <w:rsid w:val="008A0BCA"/>
    <w:rsid w:val="008A0FA0"/>
    <w:rsid w:val="008A181A"/>
    <w:rsid w:val="008A269D"/>
    <w:rsid w:val="008A2CA1"/>
    <w:rsid w:val="008A53B1"/>
    <w:rsid w:val="008A61AB"/>
    <w:rsid w:val="008A65D6"/>
    <w:rsid w:val="008A688D"/>
    <w:rsid w:val="008A71EC"/>
    <w:rsid w:val="008B0A3F"/>
    <w:rsid w:val="008B10BD"/>
    <w:rsid w:val="008B2FE5"/>
    <w:rsid w:val="008B313B"/>
    <w:rsid w:val="008B3AEF"/>
    <w:rsid w:val="008B7F51"/>
    <w:rsid w:val="008C1187"/>
    <w:rsid w:val="008C1F2D"/>
    <w:rsid w:val="008C243C"/>
    <w:rsid w:val="008C25DF"/>
    <w:rsid w:val="008C386A"/>
    <w:rsid w:val="008C3A1C"/>
    <w:rsid w:val="008C3E2B"/>
    <w:rsid w:val="008C4C37"/>
    <w:rsid w:val="008C602C"/>
    <w:rsid w:val="008C6FC1"/>
    <w:rsid w:val="008C7176"/>
    <w:rsid w:val="008C78ED"/>
    <w:rsid w:val="008D23E3"/>
    <w:rsid w:val="008D263B"/>
    <w:rsid w:val="008D2BC7"/>
    <w:rsid w:val="008D3298"/>
    <w:rsid w:val="008D3A8D"/>
    <w:rsid w:val="008D3B4F"/>
    <w:rsid w:val="008D40BF"/>
    <w:rsid w:val="008D4815"/>
    <w:rsid w:val="008D60C1"/>
    <w:rsid w:val="008D7396"/>
    <w:rsid w:val="008D772E"/>
    <w:rsid w:val="008E1E1E"/>
    <w:rsid w:val="008E1FA2"/>
    <w:rsid w:val="008E25D3"/>
    <w:rsid w:val="008E4179"/>
    <w:rsid w:val="008E6AF8"/>
    <w:rsid w:val="008F02B5"/>
    <w:rsid w:val="008F243C"/>
    <w:rsid w:val="008F2638"/>
    <w:rsid w:val="008F4A81"/>
    <w:rsid w:val="008F4BFF"/>
    <w:rsid w:val="008F6C2A"/>
    <w:rsid w:val="008F71FA"/>
    <w:rsid w:val="0090047A"/>
    <w:rsid w:val="00900943"/>
    <w:rsid w:val="009021AF"/>
    <w:rsid w:val="009050DA"/>
    <w:rsid w:val="00906A04"/>
    <w:rsid w:val="0091180C"/>
    <w:rsid w:val="009124BC"/>
    <w:rsid w:val="00912BFE"/>
    <w:rsid w:val="00913858"/>
    <w:rsid w:val="00914FEA"/>
    <w:rsid w:val="00915BDF"/>
    <w:rsid w:val="009164A9"/>
    <w:rsid w:val="0092033B"/>
    <w:rsid w:val="00921448"/>
    <w:rsid w:val="009220C3"/>
    <w:rsid w:val="009222D2"/>
    <w:rsid w:val="00924D27"/>
    <w:rsid w:val="00925372"/>
    <w:rsid w:val="009255BB"/>
    <w:rsid w:val="0092679D"/>
    <w:rsid w:val="00931FDF"/>
    <w:rsid w:val="0093376F"/>
    <w:rsid w:val="00936674"/>
    <w:rsid w:val="0093722C"/>
    <w:rsid w:val="00937C03"/>
    <w:rsid w:val="00942996"/>
    <w:rsid w:val="00943C09"/>
    <w:rsid w:val="009449A9"/>
    <w:rsid w:val="00944C00"/>
    <w:rsid w:val="00945A8B"/>
    <w:rsid w:val="00946B4E"/>
    <w:rsid w:val="00950274"/>
    <w:rsid w:val="009525A9"/>
    <w:rsid w:val="00955D8A"/>
    <w:rsid w:val="009565FB"/>
    <w:rsid w:val="00957F8D"/>
    <w:rsid w:val="00961E98"/>
    <w:rsid w:val="00964172"/>
    <w:rsid w:val="009648D7"/>
    <w:rsid w:val="00965F44"/>
    <w:rsid w:val="00967BE3"/>
    <w:rsid w:val="00967EC9"/>
    <w:rsid w:val="00972C0C"/>
    <w:rsid w:val="0097395F"/>
    <w:rsid w:val="00973DC7"/>
    <w:rsid w:val="00975725"/>
    <w:rsid w:val="009764AE"/>
    <w:rsid w:val="00980835"/>
    <w:rsid w:val="009839A9"/>
    <w:rsid w:val="009847E3"/>
    <w:rsid w:val="00987389"/>
    <w:rsid w:val="00987FC6"/>
    <w:rsid w:val="0099119E"/>
    <w:rsid w:val="00993CC6"/>
    <w:rsid w:val="00994023"/>
    <w:rsid w:val="00994A4F"/>
    <w:rsid w:val="00995E8A"/>
    <w:rsid w:val="0099644A"/>
    <w:rsid w:val="00996588"/>
    <w:rsid w:val="00997376"/>
    <w:rsid w:val="00997CF9"/>
    <w:rsid w:val="00997D9F"/>
    <w:rsid w:val="009A4113"/>
    <w:rsid w:val="009A5002"/>
    <w:rsid w:val="009B0E8E"/>
    <w:rsid w:val="009B114B"/>
    <w:rsid w:val="009B2BC5"/>
    <w:rsid w:val="009B2CB2"/>
    <w:rsid w:val="009B386D"/>
    <w:rsid w:val="009B3DD6"/>
    <w:rsid w:val="009B4A84"/>
    <w:rsid w:val="009B6168"/>
    <w:rsid w:val="009C0F23"/>
    <w:rsid w:val="009C118B"/>
    <w:rsid w:val="009C49D0"/>
    <w:rsid w:val="009C5D14"/>
    <w:rsid w:val="009C5F3E"/>
    <w:rsid w:val="009C6AF2"/>
    <w:rsid w:val="009C7306"/>
    <w:rsid w:val="009D1510"/>
    <w:rsid w:val="009D1D47"/>
    <w:rsid w:val="009D283C"/>
    <w:rsid w:val="009D59AF"/>
    <w:rsid w:val="009D5C9B"/>
    <w:rsid w:val="009E176A"/>
    <w:rsid w:val="009E2443"/>
    <w:rsid w:val="009E2DAB"/>
    <w:rsid w:val="009E3059"/>
    <w:rsid w:val="009E6D0D"/>
    <w:rsid w:val="009E79FF"/>
    <w:rsid w:val="009E7A05"/>
    <w:rsid w:val="009E7D6F"/>
    <w:rsid w:val="009F0AE9"/>
    <w:rsid w:val="009F56BD"/>
    <w:rsid w:val="00A007A3"/>
    <w:rsid w:val="00A01101"/>
    <w:rsid w:val="00A029A7"/>
    <w:rsid w:val="00A03E51"/>
    <w:rsid w:val="00A069AA"/>
    <w:rsid w:val="00A07710"/>
    <w:rsid w:val="00A1096C"/>
    <w:rsid w:val="00A1336F"/>
    <w:rsid w:val="00A138AF"/>
    <w:rsid w:val="00A14064"/>
    <w:rsid w:val="00A149AD"/>
    <w:rsid w:val="00A16452"/>
    <w:rsid w:val="00A17A15"/>
    <w:rsid w:val="00A203BA"/>
    <w:rsid w:val="00A22A70"/>
    <w:rsid w:val="00A2468E"/>
    <w:rsid w:val="00A278D4"/>
    <w:rsid w:val="00A27EED"/>
    <w:rsid w:val="00A30E1B"/>
    <w:rsid w:val="00A31CBA"/>
    <w:rsid w:val="00A32292"/>
    <w:rsid w:val="00A33FA0"/>
    <w:rsid w:val="00A353F7"/>
    <w:rsid w:val="00A35BEE"/>
    <w:rsid w:val="00A35E6C"/>
    <w:rsid w:val="00A37BBE"/>
    <w:rsid w:val="00A40AC0"/>
    <w:rsid w:val="00A40B2A"/>
    <w:rsid w:val="00A42A76"/>
    <w:rsid w:val="00A44D49"/>
    <w:rsid w:val="00A45834"/>
    <w:rsid w:val="00A47FC9"/>
    <w:rsid w:val="00A51F53"/>
    <w:rsid w:val="00A5270A"/>
    <w:rsid w:val="00A5386E"/>
    <w:rsid w:val="00A54FD0"/>
    <w:rsid w:val="00A56C48"/>
    <w:rsid w:val="00A570D1"/>
    <w:rsid w:val="00A6054C"/>
    <w:rsid w:val="00A60D01"/>
    <w:rsid w:val="00A625B9"/>
    <w:rsid w:val="00A652D9"/>
    <w:rsid w:val="00A658F1"/>
    <w:rsid w:val="00A67E42"/>
    <w:rsid w:val="00A70ADF"/>
    <w:rsid w:val="00A71754"/>
    <w:rsid w:val="00A75E3D"/>
    <w:rsid w:val="00A769AB"/>
    <w:rsid w:val="00A77ED9"/>
    <w:rsid w:val="00A77EF8"/>
    <w:rsid w:val="00A8221D"/>
    <w:rsid w:val="00A832F0"/>
    <w:rsid w:val="00A901D6"/>
    <w:rsid w:val="00A90E7D"/>
    <w:rsid w:val="00A910EB"/>
    <w:rsid w:val="00A934EF"/>
    <w:rsid w:val="00A940C6"/>
    <w:rsid w:val="00A9540F"/>
    <w:rsid w:val="00AA06C7"/>
    <w:rsid w:val="00AA136A"/>
    <w:rsid w:val="00AA1710"/>
    <w:rsid w:val="00AA4A2B"/>
    <w:rsid w:val="00AA633B"/>
    <w:rsid w:val="00AB0612"/>
    <w:rsid w:val="00AB169E"/>
    <w:rsid w:val="00AB170F"/>
    <w:rsid w:val="00AC1F2A"/>
    <w:rsid w:val="00AC3DB0"/>
    <w:rsid w:val="00AC4469"/>
    <w:rsid w:val="00AC4A3E"/>
    <w:rsid w:val="00AC4A49"/>
    <w:rsid w:val="00AC4BF5"/>
    <w:rsid w:val="00AC6249"/>
    <w:rsid w:val="00AC6747"/>
    <w:rsid w:val="00AC69A1"/>
    <w:rsid w:val="00AC7475"/>
    <w:rsid w:val="00AD00E5"/>
    <w:rsid w:val="00AD3990"/>
    <w:rsid w:val="00AD3B23"/>
    <w:rsid w:val="00AD4F6B"/>
    <w:rsid w:val="00AD6C7A"/>
    <w:rsid w:val="00AE14CF"/>
    <w:rsid w:val="00AE2794"/>
    <w:rsid w:val="00AE3CC8"/>
    <w:rsid w:val="00AE5191"/>
    <w:rsid w:val="00AE563F"/>
    <w:rsid w:val="00AE730C"/>
    <w:rsid w:val="00AE7435"/>
    <w:rsid w:val="00AF12A6"/>
    <w:rsid w:val="00AF1C29"/>
    <w:rsid w:val="00AF1D36"/>
    <w:rsid w:val="00AF3B72"/>
    <w:rsid w:val="00AF4E12"/>
    <w:rsid w:val="00AF5A70"/>
    <w:rsid w:val="00AF649D"/>
    <w:rsid w:val="00AF7FE3"/>
    <w:rsid w:val="00B0289B"/>
    <w:rsid w:val="00B048CB"/>
    <w:rsid w:val="00B05418"/>
    <w:rsid w:val="00B05972"/>
    <w:rsid w:val="00B0615C"/>
    <w:rsid w:val="00B06CD2"/>
    <w:rsid w:val="00B06FAA"/>
    <w:rsid w:val="00B10102"/>
    <w:rsid w:val="00B12356"/>
    <w:rsid w:val="00B15818"/>
    <w:rsid w:val="00B158E4"/>
    <w:rsid w:val="00B16CC9"/>
    <w:rsid w:val="00B17DCF"/>
    <w:rsid w:val="00B21420"/>
    <w:rsid w:val="00B22F03"/>
    <w:rsid w:val="00B2363D"/>
    <w:rsid w:val="00B23F89"/>
    <w:rsid w:val="00B257AE"/>
    <w:rsid w:val="00B31CD6"/>
    <w:rsid w:val="00B35C30"/>
    <w:rsid w:val="00B40294"/>
    <w:rsid w:val="00B40DAD"/>
    <w:rsid w:val="00B42FD9"/>
    <w:rsid w:val="00B44AB6"/>
    <w:rsid w:val="00B44B76"/>
    <w:rsid w:val="00B44CC9"/>
    <w:rsid w:val="00B47076"/>
    <w:rsid w:val="00B47699"/>
    <w:rsid w:val="00B50576"/>
    <w:rsid w:val="00B50979"/>
    <w:rsid w:val="00B52137"/>
    <w:rsid w:val="00B52B6D"/>
    <w:rsid w:val="00B535F9"/>
    <w:rsid w:val="00B541C3"/>
    <w:rsid w:val="00B543F0"/>
    <w:rsid w:val="00B54F02"/>
    <w:rsid w:val="00B61B69"/>
    <w:rsid w:val="00B675F6"/>
    <w:rsid w:val="00B67F19"/>
    <w:rsid w:val="00B722F7"/>
    <w:rsid w:val="00B724A1"/>
    <w:rsid w:val="00B72702"/>
    <w:rsid w:val="00B72A82"/>
    <w:rsid w:val="00B74296"/>
    <w:rsid w:val="00B75824"/>
    <w:rsid w:val="00B761A6"/>
    <w:rsid w:val="00B769B1"/>
    <w:rsid w:val="00B7787E"/>
    <w:rsid w:val="00B77CDA"/>
    <w:rsid w:val="00B8013A"/>
    <w:rsid w:val="00B818CB"/>
    <w:rsid w:val="00B845EF"/>
    <w:rsid w:val="00B87BAF"/>
    <w:rsid w:val="00B91007"/>
    <w:rsid w:val="00B920BD"/>
    <w:rsid w:val="00B9332A"/>
    <w:rsid w:val="00B93604"/>
    <w:rsid w:val="00B941DF"/>
    <w:rsid w:val="00B94730"/>
    <w:rsid w:val="00B94823"/>
    <w:rsid w:val="00B968E0"/>
    <w:rsid w:val="00BA3321"/>
    <w:rsid w:val="00BA3600"/>
    <w:rsid w:val="00BA5AF8"/>
    <w:rsid w:val="00BA7627"/>
    <w:rsid w:val="00BA7F78"/>
    <w:rsid w:val="00BB0694"/>
    <w:rsid w:val="00BB3ED7"/>
    <w:rsid w:val="00BB4C59"/>
    <w:rsid w:val="00BB5F6B"/>
    <w:rsid w:val="00BB7826"/>
    <w:rsid w:val="00BC03F4"/>
    <w:rsid w:val="00BC35DF"/>
    <w:rsid w:val="00BC3B87"/>
    <w:rsid w:val="00BC4567"/>
    <w:rsid w:val="00BC4E07"/>
    <w:rsid w:val="00BC79FA"/>
    <w:rsid w:val="00BD020D"/>
    <w:rsid w:val="00BD2527"/>
    <w:rsid w:val="00BD340C"/>
    <w:rsid w:val="00BD390C"/>
    <w:rsid w:val="00BD3B00"/>
    <w:rsid w:val="00BD4087"/>
    <w:rsid w:val="00BD50A4"/>
    <w:rsid w:val="00BD56DA"/>
    <w:rsid w:val="00BD5E1A"/>
    <w:rsid w:val="00BE07A5"/>
    <w:rsid w:val="00BE276A"/>
    <w:rsid w:val="00BE2C18"/>
    <w:rsid w:val="00BE4797"/>
    <w:rsid w:val="00BE47A5"/>
    <w:rsid w:val="00BE48C0"/>
    <w:rsid w:val="00BE6C13"/>
    <w:rsid w:val="00BF081D"/>
    <w:rsid w:val="00BF2DD9"/>
    <w:rsid w:val="00BF34D2"/>
    <w:rsid w:val="00BF3BA2"/>
    <w:rsid w:val="00BF4AB8"/>
    <w:rsid w:val="00BF5BD0"/>
    <w:rsid w:val="00C00576"/>
    <w:rsid w:val="00C0582A"/>
    <w:rsid w:val="00C05D02"/>
    <w:rsid w:val="00C076E7"/>
    <w:rsid w:val="00C130A6"/>
    <w:rsid w:val="00C1324D"/>
    <w:rsid w:val="00C13287"/>
    <w:rsid w:val="00C13A41"/>
    <w:rsid w:val="00C1571A"/>
    <w:rsid w:val="00C17E8A"/>
    <w:rsid w:val="00C20A05"/>
    <w:rsid w:val="00C21F6B"/>
    <w:rsid w:val="00C220D0"/>
    <w:rsid w:val="00C23709"/>
    <w:rsid w:val="00C23CD6"/>
    <w:rsid w:val="00C25EA4"/>
    <w:rsid w:val="00C273D4"/>
    <w:rsid w:val="00C274E2"/>
    <w:rsid w:val="00C2788B"/>
    <w:rsid w:val="00C33186"/>
    <w:rsid w:val="00C332D2"/>
    <w:rsid w:val="00C35212"/>
    <w:rsid w:val="00C3556B"/>
    <w:rsid w:val="00C35969"/>
    <w:rsid w:val="00C36335"/>
    <w:rsid w:val="00C36DF3"/>
    <w:rsid w:val="00C42A61"/>
    <w:rsid w:val="00C42B43"/>
    <w:rsid w:val="00C42E94"/>
    <w:rsid w:val="00C44036"/>
    <w:rsid w:val="00C44EA8"/>
    <w:rsid w:val="00C45CD4"/>
    <w:rsid w:val="00C505FE"/>
    <w:rsid w:val="00C5193A"/>
    <w:rsid w:val="00C5225B"/>
    <w:rsid w:val="00C52858"/>
    <w:rsid w:val="00C52D71"/>
    <w:rsid w:val="00C53CA9"/>
    <w:rsid w:val="00C53EC0"/>
    <w:rsid w:val="00C546DF"/>
    <w:rsid w:val="00C55779"/>
    <w:rsid w:val="00C56735"/>
    <w:rsid w:val="00C57555"/>
    <w:rsid w:val="00C60651"/>
    <w:rsid w:val="00C61631"/>
    <w:rsid w:val="00C622DB"/>
    <w:rsid w:val="00C62745"/>
    <w:rsid w:val="00C64C2E"/>
    <w:rsid w:val="00C66050"/>
    <w:rsid w:val="00C6706D"/>
    <w:rsid w:val="00C67F25"/>
    <w:rsid w:val="00C70F84"/>
    <w:rsid w:val="00C7191C"/>
    <w:rsid w:val="00C7211F"/>
    <w:rsid w:val="00C72ACA"/>
    <w:rsid w:val="00C74F63"/>
    <w:rsid w:val="00C75AFB"/>
    <w:rsid w:val="00C76765"/>
    <w:rsid w:val="00C76D9A"/>
    <w:rsid w:val="00C803B9"/>
    <w:rsid w:val="00C813FD"/>
    <w:rsid w:val="00C822B0"/>
    <w:rsid w:val="00C82460"/>
    <w:rsid w:val="00C82A65"/>
    <w:rsid w:val="00C82C49"/>
    <w:rsid w:val="00C84001"/>
    <w:rsid w:val="00C8437B"/>
    <w:rsid w:val="00C84CBB"/>
    <w:rsid w:val="00C85D01"/>
    <w:rsid w:val="00C86225"/>
    <w:rsid w:val="00C86917"/>
    <w:rsid w:val="00C869BE"/>
    <w:rsid w:val="00C90BDB"/>
    <w:rsid w:val="00C91AF9"/>
    <w:rsid w:val="00C91FE1"/>
    <w:rsid w:val="00C94C56"/>
    <w:rsid w:val="00C96881"/>
    <w:rsid w:val="00CA1BCF"/>
    <w:rsid w:val="00CA1FBE"/>
    <w:rsid w:val="00CA4B53"/>
    <w:rsid w:val="00CA7F54"/>
    <w:rsid w:val="00CB2E03"/>
    <w:rsid w:val="00CB52F7"/>
    <w:rsid w:val="00CB591F"/>
    <w:rsid w:val="00CB62E6"/>
    <w:rsid w:val="00CB6C0E"/>
    <w:rsid w:val="00CC1649"/>
    <w:rsid w:val="00CC2202"/>
    <w:rsid w:val="00CC3219"/>
    <w:rsid w:val="00CC3417"/>
    <w:rsid w:val="00CC485B"/>
    <w:rsid w:val="00CC655F"/>
    <w:rsid w:val="00CD3097"/>
    <w:rsid w:val="00CD4623"/>
    <w:rsid w:val="00CD4F0F"/>
    <w:rsid w:val="00CD5173"/>
    <w:rsid w:val="00CD60E5"/>
    <w:rsid w:val="00CE2E4C"/>
    <w:rsid w:val="00CE432C"/>
    <w:rsid w:val="00CE4C66"/>
    <w:rsid w:val="00CE55FE"/>
    <w:rsid w:val="00CE5682"/>
    <w:rsid w:val="00CE59DF"/>
    <w:rsid w:val="00CE5D01"/>
    <w:rsid w:val="00CF1170"/>
    <w:rsid w:val="00CF2693"/>
    <w:rsid w:val="00CF6019"/>
    <w:rsid w:val="00CF691D"/>
    <w:rsid w:val="00CF7242"/>
    <w:rsid w:val="00CF79D7"/>
    <w:rsid w:val="00CF7EFD"/>
    <w:rsid w:val="00D02003"/>
    <w:rsid w:val="00D02477"/>
    <w:rsid w:val="00D05355"/>
    <w:rsid w:val="00D05413"/>
    <w:rsid w:val="00D05A9C"/>
    <w:rsid w:val="00D076B6"/>
    <w:rsid w:val="00D209EF"/>
    <w:rsid w:val="00D20C9A"/>
    <w:rsid w:val="00D21521"/>
    <w:rsid w:val="00D217CE"/>
    <w:rsid w:val="00D21AE9"/>
    <w:rsid w:val="00D2311C"/>
    <w:rsid w:val="00D24057"/>
    <w:rsid w:val="00D25E89"/>
    <w:rsid w:val="00D25FC1"/>
    <w:rsid w:val="00D2620E"/>
    <w:rsid w:val="00D263F9"/>
    <w:rsid w:val="00D27C4C"/>
    <w:rsid w:val="00D30A77"/>
    <w:rsid w:val="00D34608"/>
    <w:rsid w:val="00D35490"/>
    <w:rsid w:val="00D36924"/>
    <w:rsid w:val="00D37474"/>
    <w:rsid w:val="00D41CEF"/>
    <w:rsid w:val="00D42978"/>
    <w:rsid w:val="00D46034"/>
    <w:rsid w:val="00D46C98"/>
    <w:rsid w:val="00D50BA8"/>
    <w:rsid w:val="00D53352"/>
    <w:rsid w:val="00D53869"/>
    <w:rsid w:val="00D57C1E"/>
    <w:rsid w:val="00D61852"/>
    <w:rsid w:val="00D61AAE"/>
    <w:rsid w:val="00D621B0"/>
    <w:rsid w:val="00D644EF"/>
    <w:rsid w:val="00D644F9"/>
    <w:rsid w:val="00D65291"/>
    <w:rsid w:val="00D708FB"/>
    <w:rsid w:val="00D71844"/>
    <w:rsid w:val="00D71C27"/>
    <w:rsid w:val="00D73E6C"/>
    <w:rsid w:val="00D7475F"/>
    <w:rsid w:val="00D75C2E"/>
    <w:rsid w:val="00D81960"/>
    <w:rsid w:val="00D822EF"/>
    <w:rsid w:val="00D8347B"/>
    <w:rsid w:val="00D8377C"/>
    <w:rsid w:val="00D83FB4"/>
    <w:rsid w:val="00D848A6"/>
    <w:rsid w:val="00D851C2"/>
    <w:rsid w:val="00D85309"/>
    <w:rsid w:val="00D90B5B"/>
    <w:rsid w:val="00D91A30"/>
    <w:rsid w:val="00D929A5"/>
    <w:rsid w:val="00D92B40"/>
    <w:rsid w:val="00D96228"/>
    <w:rsid w:val="00D97441"/>
    <w:rsid w:val="00D97D04"/>
    <w:rsid w:val="00DA40E2"/>
    <w:rsid w:val="00DA5A65"/>
    <w:rsid w:val="00DA5DBC"/>
    <w:rsid w:val="00DB0879"/>
    <w:rsid w:val="00DB08FB"/>
    <w:rsid w:val="00DB0FE9"/>
    <w:rsid w:val="00DB3B01"/>
    <w:rsid w:val="00DB4401"/>
    <w:rsid w:val="00DC0656"/>
    <w:rsid w:val="00DC3B24"/>
    <w:rsid w:val="00DC3D8D"/>
    <w:rsid w:val="00DC45D9"/>
    <w:rsid w:val="00DC770C"/>
    <w:rsid w:val="00DC7C2F"/>
    <w:rsid w:val="00DD1122"/>
    <w:rsid w:val="00DD168C"/>
    <w:rsid w:val="00DD3F3B"/>
    <w:rsid w:val="00DD45B3"/>
    <w:rsid w:val="00DD5044"/>
    <w:rsid w:val="00DE0F09"/>
    <w:rsid w:val="00DE36A8"/>
    <w:rsid w:val="00DE6A28"/>
    <w:rsid w:val="00DE6A7A"/>
    <w:rsid w:val="00DE7A9A"/>
    <w:rsid w:val="00DF0FBB"/>
    <w:rsid w:val="00DF27DA"/>
    <w:rsid w:val="00DF30B5"/>
    <w:rsid w:val="00DF5769"/>
    <w:rsid w:val="00DF72D8"/>
    <w:rsid w:val="00DF7873"/>
    <w:rsid w:val="00DF7899"/>
    <w:rsid w:val="00DF79FB"/>
    <w:rsid w:val="00E06075"/>
    <w:rsid w:val="00E065C2"/>
    <w:rsid w:val="00E06724"/>
    <w:rsid w:val="00E07886"/>
    <w:rsid w:val="00E11BFC"/>
    <w:rsid w:val="00E13A03"/>
    <w:rsid w:val="00E142D3"/>
    <w:rsid w:val="00E15CA4"/>
    <w:rsid w:val="00E17B3A"/>
    <w:rsid w:val="00E224F7"/>
    <w:rsid w:val="00E2274E"/>
    <w:rsid w:val="00E23B2E"/>
    <w:rsid w:val="00E23D7C"/>
    <w:rsid w:val="00E258B4"/>
    <w:rsid w:val="00E27B43"/>
    <w:rsid w:val="00E31086"/>
    <w:rsid w:val="00E32C14"/>
    <w:rsid w:val="00E35579"/>
    <w:rsid w:val="00E356BC"/>
    <w:rsid w:val="00E35952"/>
    <w:rsid w:val="00E360B4"/>
    <w:rsid w:val="00E37163"/>
    <w:rsid w:val="00E37B0C"/>
    <w:rsid w:val="00E4041D"/>
    <w:rsid w:val="00E40884"/>
    <w:rsid w:val="00E41A1A"/>
    <w:rsid w:val="00E435E5"/>
    <w:rsid w:val="00E54690"/>
    <w:rsid w:val="00E550D2"/>
    <w:rsid w:val="00E552C0"/>
    <w:rsid w:val="00E56287"/>
    <w:rsid w:val="00E5668B"/>
    <w:rsid w:val="00E7006F"/>
    <w:rsid w:val="00E700B0"/>
    <w:rsid w:val="00E73074"/>
    <w:rsid w:val="00E73EF2"/>
    <w:rsid w:val="00E74861"/>
    <w:rsid w:val="00E748DB"/>
    <w:rsid w:val="00E76413"/>
    <w:rsid w:val="00E7797A"/>
    <w:rsid w:val="00E77E15"/>
    <w:rsid w:val="00E80250"/>
    <w:rsid w:val="00E818FB"/>
    <w:rsid w:val="00E81EB2"/>
    <w:rsid w:val="00E82BFF"/>
    <w:rsid w:val="00E849F2"/>
    <w:rsid w:val="00E8618F"/>
    <w:rsid w:val="00E90715"/>
    <w:rsid w:val="00E92422"/>
    <w:rsid w:val="00E94C1E"/>
    <w:rsid w:val="00E979E7"/>
    <w:rsid w:val="00E97BB5"/>
    <w:rsid w:val="00EA0247"/>
    <w:rsid w:val="00EA034E"/>
    <w:rsid w:val="00EA06EF"/>
    <w:rsid w:val="00EA1251"/>
    <w:rsid w:val="00EA2EEB"/>
    <w:rsid w:val="00EA4D09"/>
    <w:rsid w:val="00EA6A23"/>
    <w:rsid w:val="00EA7E07"/>
    <w:rsid w:val="00EB1414"/>
    <w:rsid w:val="00EB69F7"/>
    <w:rsid w:val="00EB6DA8"/>
    <w:rsid w:val="00EC13D8"/>
    <w:rsid w:val="00EC3200"/>
    <w:rsid w:val="00EC321A"/>
    <w:rsid w:val="00EC6A3A"/>
    <w:rsid w:val="00EC6AA5"/>
    <w:rsid w:val="00ED043A"/>
    <w:rsid w:val="00ED1D2F"/>
    <w:rsid w:val="00ED28E3"/>
    <w:rsid w:val="00ED4BB1"/>
    <w:rsid w:val="00ED5198"/>
    <w:rsid w:val="00ED604F"/>
    <w:rsid w:val="00ED62F8"/>
    <w:rsid w:val="00ED6B60"/>
    <w:rsid w:val="00ED6F85"/>
    <w:rsid w:val="00ED7228"/>
    <w:rsid w:val="00EE0249"/>
    <w:rsid w:val="00EE0F42"/>
    <w:rsid w:val="00EE1D57"/>
    <w:rsid w:val="00EE49B3"/>
    <w:rsid w:val="00EE52B3"/>
    <w:rsid w:val="00EE6850"/>
    <w:rsid w:val="00EE7736"/>
    <w:rsid w:val="00EF070E"/>
    <w:rsid w:val="00EF520E"/>
    <w:rsid w:val="00EF597C"/>
    <w:rsid w:val="00EF6B07"/>
    <w:rsid w:val="00EF77E0"/>
    <w:rsid w:val="00F0177A"/>
    <w:rsid w:val="00F02E91"/>
    <w:rsid w:val="00F03E2E"/>
    <w:rsid w:val="00F03FE5"/>
    <w:rsid w:val="00F043C7"/>
    <w:rsid w:val="00F0443B"/>
    <w:rsid w:val="00F046C9"/>
    <w:rsid w:val="00F04838"/>
    <w:rsid w:val="00F05C61"/>
    <w:rsid w:val="00F07316"/>
    <w:rsid w:val="00F07C3E"/>
    <w:rsid w:val="00F07CF6"/>
    <w:rsid w:val="00F1015E"/>
    <w:rsid w:val="00F11974"/>
    <w:rsid w:val="00F129BB"/>
    <w:rsid w:val="00F140EE"/>
    <w:rsid w:val="00F143FC"/>
    <w:rsid w:val="00F16390"/>
    <w:rsid w:val="00F166F6"/>
    <w:rsid w:val="00F17DC7"/>
    <w:rsid w:val="00F23C61"/>
    <w:rsid w:val="00F245DC"/>
    <w:rsid w:val="00F2523F"/>
    <w:rsid w:val="00F25BA2"/>
    <w:rsid w:val="00F2778F"/>
    <w:rsid w:val="00F308DA"/>
    <w:rsid w:val="00F30ABC"/>
    <w:rsid w:val="00F31062"/>
    <w:rsid w:val="00F31CB0"/>
    <w:rsid w:val="00F31DBC"/>
    <w:rsid w:val="00F34406"/>
    <w:rsid w:val="00F34ED4"/>
    <w:rsid w:val="00F36214"/>
    <w:rsid w:val="00F36700"/>
    <w:rsid w:val="00F36F0C"/>
    <w:rsid w:val="00F37320"/>
    <w:rsid w:val="00F40361"/>
    <w:rsid w:val="00F40C38"/>
    <w:rsid w:val="00F41BB8"/>
    <w:rsid w:val="00F42CDD"/>
    <w:rsid w:val="00F4423F"/>
    <w:rsid w:val="00F45F37"/>
    <w:rsid w:val="00F45F63"/>
    <w:rsid w:val="00F46A0F"/>
    <w:rsid w:val="00F470B2"/>
    <w:rsid w:val="00F476ED"/>
    <w:rsid w:val="00F4791B"/>
    <w:rsid w:val="00F47AF2"/>
    <w:rsid w:val="00F51993"/>
    <w:rsid w:val="00F5269E"/>
    <w:rsid w:val="00F53471"/>
    <w:rsid w:val="00F54471"/>
    <w:rsid w:val="00F550C6"/>
    <w:rsid w:val="00F554BE"/>
    <w:rsid w:val="00F5560C"/>
    <w:rsid w:val="00F566C1"/>
    <w:rsid w:val="00F60AD5"/>
    <w:rsid w:val="00F62091"/>
    <w:rsid w:val="00F62E09"/>
    <w:rsid w:val="00F65765"/>
    <w:rsid w:val="00F66738"/>
    <w:rsid w:val="00F71734"/>
    <w:rsid w:val="00F72D5B"/>
    <w:rsid w:val="00F73873"/>
    <w:rsid w:val="00F73C09"/>
    <w:rsid w:val="00F76318"/>
    <w:rsid w:val="00F765C7"/>
    <w:rsid w:val="00F76810"/>
    <w:rsid w:val="00F76DE7"/>
    <w:rsid w:val="00F802E3"/>
    <w:rsid w:val="00F815B3"/>
    <w:rsid w:val="00F8320A"/>
    <w:rsid w:val="00F85455"/>
    <w:rsid w:val="00F86374"/>
    <w:rsid w:val="00F8788B"/>
    <w:rsid w:val="00F93EE0"/>
    <w:rsid w:val="00F94F6D"/>
    <w:rsid w:val="00F9518E"/>
    <w:rsid w:val="00F951BB"/>
    <w:rsid w:val="00F95B80"/>
    <w:rsid w:val="00F95B92"/>
    <w:rsid w:val="00F9717F"/>
    <w:rsid w:val="00FA0228"/>
    <w:rsid w:val="00FA0FB9"/>
    <w:rsid w:val="00FA1080"/>
    <w:rsid w:val="00FA35E8"/>
    <w:rsid w:val="00FA479E"/>
    <w:rsid w:val="00FB218D"/>
    <w:rsid w:val="00FB22D5"/>
    <w:rsid w:val="00FB24EF"/>
    <w:rsid w:val="00FB3C05"/>
    <w:rsid w:val="00FC321D"/>
    <w:rsid w:val="00FC3639"/>
    <w:rsid w:val="00FC7458"/>
    <w:rsid w:val="00FC75FA"/>
    <w:rsid w:val="00FD0144"/>
    <w:rsid w:val="00FD3284"/>
    <w:rsid w:val="00FD36F4"/>
    <w:rsid w:val="00FD3B92"/>
    <w:rsid w:val="00FE12FB"/>
    <w:rsid w:val="00FE144B"/>
    <w:rsid w:val="00FE159F"/>
    <w:rsid w:val="00FE346A"/>
    <w:rsid w:val="00FF267C"/>
    <w:rsid w:val="00FF2927"/>
    <w:rsid w:val="00FF2EBB"/>
    <w:rsid w:val="00FF3371"/>
    <w:rsid w:val="00FF39E2"/>
    <w:rsid w:val="00FF50E0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="Candara" w:hAnsi="Candar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1FDF"/>
    <w:pPr>
      <w:keepNext/>
      <w:keepLines/>
      <w:spacing w:before="480" w:after="0"/>
      <w:outlineLvl w:val="0"/>
    </w:pPr>
    <w:rPr>
      <w:rFonts w:eastAsia="Times New Roman"/>
      <w:b/>
      <w:bCs/>
      <w:color w:val="0292D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1FDF"/>
    <w:pPr>
      <w:keepNext/>
      <w:keepLines/>
      <w:spacing w:before="200" w:after="0"/>
      <w:outlineLvl w:val="1"/>
    </w:pPr>
    <w:rPr>
      <w:rFonts w:eastAsia="Times New Roman"/>
      <w:b/>
      <w:bCs/>
      <w:color w:val="31B6F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2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31FDF"/>
    <w:rPr>
      <w:rFonts w:ascii="Candara" w:eastAsia="Times New Roman" w:hAnsi="Candara" w:cs="Times New Roman"/>
      <w:b/>
      <w:bCs/>
      <w:color w:val="0292D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31FDF"/>
    <w:pPr>
      <w:pBdr>
        <w:bottom w:val="single" w:sz="8" w:space="4" w:color="31B6FD"/>
      </w:pBdr>
      <w:spacing w:after="300" w:line="240" w:lineRule="auto"/>
      <w:contextualSpacing/>
    </w:pPr>
    <w:rPr>
      <w:rFonts w:eastAsia="Times New Roman"/>
      <w:color w:val="052E65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931FDF"/>
    <w:rPr>
      <w:rFonts w:ascii="Candara" w:eastAsia="Times New Roman" w:hAnsi="Candara" w:cs="Times New Roman"/>
      <w:color w:val="052E65"/>
      <w:spacing w:val="5"/>
      <w:kern w:val="28"/>
      <w:sz w:val="52"/>
      <w:szCs w:val="52"/>
    </w:rPr>
  </w:style>
  <w:style w:type="character" w:customStyle="1" w:styleId="Ttulo2Char">
    <w:name w:val="Título 2 Char"/>
    <w:link w:val="Ttulo2"/>
    <w:uiPriority w:val="9"/>
    <w:rsid w:val="00931FDF"/>
    <w:rPr>
      <w:rFonts w:ascii="Candara" w:eastAsia="Times New Roman" w:hAnsi="Candara" w:cs="Times New Roman"/>
      <w:b/>
      <w:bCs/>
      <w:color w:val="31B6FD"/>
      <w:sz w:val="26"/>
      <w:szCs w:val="26"/>
    </w:rPr>
  </w:style>
  <w:style w:type="table" w:styleId="Tabelacomgrade">
    <w:name w:val="Table Grid"/>
    <w:basedOn w:val="Tabelanormal"/>
    <w:uiPriority w:val="59"/>
    <w:rsid w:val="009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931FDF"/>
    <w:rPr>
      <w:color w:val="0292DF"/>
    </w:rPr>
    <w:tblPr>
      <w:tblStyleRowBandSize w:val="1"/>
      <w:tblStyleColBandSize w:val="1"/>
      <w:tblBorders>
        <w:top w:val="single" w:sz="8" w:space="0" w:color="31B6FD"/>
        <w:bottom w:val="single" w:sz="8" w:space="0" w:color="31B6F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</w:style>
  <w:style w:type="table" w:styleId="SombreamentoMdio2-nfase1">
    <w:name w:val="Medium Shading 2 Accent 1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B6F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unhideWhenUsed/>
    <w:rsid w:val="00B4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4769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51F5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A51F53"/>
    <w:rPr>
      <w:rFonts w:eastAsia="Times New Roman"/>
      <w:lang w:eastAsia="pt-BR"/>
    </w:rPr>
  </w:style>
  <w:style w:type="table" w:styleId="SombreamentoMdio2-nfase4">
    <w:name w:val="Medium Shading 2 Accent 4"/>
    <w:basedOn w:val="Tabelanormal"/>
    <w:uiPriority w:val="64"/>
    <w:rsid w:val="008A18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122"/>
  </w:style>
  <w:style w:type="paragraph" w:styleId="Rodap">
    <w:name w:val="footer"/>
    <w:basedOn w:val="Normal"/>
    <w:link w:val="Rodap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122"/>
  </w:style>
  <w:style w:type="paragraph" w:styleId="PargrafodaLista">
    <w:name w:val="List Paragraph"/>
    <w:basedOn w:val="Normal"/>
    <w:uiPriority w:val="34"/>
    <w:qFormat/>
    <w:rsid w:val="00914FE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D7D84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D7D84"/>
    <w:pPr>
      <w:spacing w:before="360" w:after="360"/>
    </w:pPr>
    <w:rPr>
      <w:rFonts w:ascii="Calibri" w:hAnsi="Calibri"/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D7D84"/>
    <w:pPr>
      <w:spacing w:after="0"/>
    </w:pPr>
    <w:rPr>
      <w:rFonts w:ascii="Calibri" w:hAnsi="Calibri"/>
      <w:b/>
      <w:bCs/>
      <w:smallCaps/>
    </w:rPr>
  </w:style>
  <w:style w:type="character" w:styleId="Hyperlink">
    <w:name w:val="Hyperlink"/>
    <w:uiPriority w:val="99"/>
    <w:unhideWhenUsed/>
    <w:rsid w:val="002D7D84"/>
    <w:rPr>
      <w:color w:val="008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A136A"/>
    <w:pPr>
      <w:spacing w:after="0"/>
    </w:pPr>
    <w:rPr>
      <w:rFonts w:ascii="Calibri" w:hAnsi="Calibri"/>
      <w:smallCaps/>
    </w:rPr>
  </w:style>
  <w:style w:type="paragraph" w:styleId="Sumrio4">
    <w:name w:val="toc 4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5">
    <w:name w:val="toc 5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6">
    <w:name w:val="toc 6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7">
    <w:name w:val="toc 7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8">
    <w:name w:val="toc 8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9">
    <w:name w:val="toc 9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customStyle="1" w:styleId="Padro">
    <w:name w:val="Padrão"/>
    <w:rsid w:val="0009126A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080D6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964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7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old">
    <w:name w:val="bold"/>
    <w:basedOn w:val="Fontepargpadro"/>
    <w:rsid w:val="00772462"/>
  </w:style>
  <w:style w:type="character" w:customStyle="1" w:styleId="apple-converted-space">
    <w:name w:val="apple-converted-space"/>
    <w:basedOn w:val="Fontepargpadro"/>
    <w:rsid w:val="00772462"/>
  </w:style>
  <w:style w:type="paragraph" w:customStyle="1" w:styleId="font5">
    <w:name w:val="font5"/>
    <w:basedOn w:val="Normal"/>
    <w:rsid w:val="00F07C3E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character" w:styleId="MquinadeescreverHTML">
    <w:name w:val="HTML Typewriter"/>
    <w:semiHidden/>
    <w:rsid w:val="00BD5E1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xtodebaloChar1">
    <w:name w:val="Texto de balão Char1"/>
    <w:uiPriority w:val="99"/>
    <w:rsid w:val="00BD5E1A"/>
    <w:rPr>
      <w:rFonts w:ascii="Tahoma" w:hAnsi="Tahoma" w:cs="Tahoma"/>
      <w:sz w:val="16"/>
      <w:szCs w:val="16"/>
      <w:lang w:val="pt-B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="Candara" w:hAnsi="Candar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31FDF"/>
    <w:pPr>
      <w:keepNext/>
      <w:keepLines/>
      <w:spacing w:before="480" w:after="0"/>
      <w:outlineLvl w:val="0"/>
    </w:pPr>
    <w:rPr>
      <w:rFonts w:eastAsia="Times New Roman"/>
      <w:b/>
      <w:bCs/>
      <w:color w:val="0292D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1FDF"/>
    <w:pPr>
      <w:keepNext/>
      <w:keepLines/>
      <w:spacing w:before="200" w:after="0"/>
      <w:outlineLvl w:val="1"/>
    </w:pPr>
    <w:rPr>
      <w:rFonts w:eastAsia="Times New Roman"/>
      <w:b/>
      <w:bCs/>
      <w:color w:val="31B6F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72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31FDF"/>
    <w:rPr>
      <w:rFonts w:ascii="Candara" w:eastAsia="Times New Roman" w:hAnsi="Candara" w:cs="Times New Roman"/>
      <w:b/>
      <w:bCs/>
      <w:color w:val="0292D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931FDF"/>
    <w:pPr>
      <w:pBdr>
        <w:bottom w:val="single" w:sz="8" w:space="4" w:color="31B6FD"/>
      </w:pBdr>
      <w:spacing w:after="300" w:line="240" w:lineRule="auto"/>
      <w:contextualSpacing/>
    </w:pPr>
    <w:rPr>
      <w:rFonts w:eastAsia="Times New Roman"/>
      <w:color w:val="052E65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931FDF"/>
    <w:rPr>
      <w:rFonts w:ascii="Candara" w:eastAsia="Times New Roman" w:hAnsi="Candara" w:cs="Times New Roman"/>
      <w:color w:val="052E65"/>
      <w:spacing w:val="5"/>
      <w:kern w:val="28"/>
      <w:sz w:val="52"/>
      <w:szCs w:val="52"/>
    </w:rPr>
  </w:style>
  <w:style w:type="character" w:customStyle="1" w:styleId="Ttulo2Char">
    <w:name w:val="Título 2 Char"/>
    <w:link w:val="Ttulo2"/>
    <w:uiPriority w:val="9"/>
    <w:rsid w:val="00931FDF"/>
    <w:rPr>
      <w:rFonts w:ascii="Candara" w:eastAsia="Times New Roman" w:hAnsi="Candara" w:cs="Times New Roman"/>
      <w:b/>
      <w:bCs/>
      <w:color w:val="31B6FD"/>
      <w:sz w:val="26"/>
      <w:szCs w:val="26"/>
    </w:rPr>
  </w:style>
  <w:style w:type="table" w:styleId="Tabelacomgrade">
    <w:name w:val="Table Grid"/>
    <w:basedOn w:val="Tabelanormal"/>
    <w:uiPriority w:val="59"/>
    <w:rsid w:val="009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931FDF"/>
    <w:rPr>
      <w:color w:val="0292DF"/>
    </w:rPr>
    <w:tblPr>
      <w:tblStyleRowBandSize w:val="1"/>
      <w:tblStyleColBandSize w:val="1"/>
      <w:tblBorders>
        <w:top w:val="single" w:sz="8" w:space="0" w:color="31B6FD"/>
        <w:bottom w:val="single" w:sz="8" w:space="0" w:color="31B6F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B6FD"/>
          <w:left w:val="nil"/>
          <w:bottom w:val="single" w:sz="8" w:space="0" w:color="31B6F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FE"/>
      </w:tcPr>
    </w:tblStylePr>
  </w:style>
  <w:style w:type="table" w:styleId="SombreamentoMdio2-nfase1">
    <w:name w:val="Medium Shading 2 Accent 1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B6F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B6F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931FD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unhideWhenUsed/>
    <w:rsid w:val="00B4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47699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A51F53"/>
    <w:rPr>
      <w:rFonts w:eastAsia="Times New Roman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A51F53"/>
    <w:rPr>
      <w:rFonts w:eastAsia="Times New Roman"/>
      <w:lang w:eastAsia="pt-BR"/>
    </w:rPr>
  </w:style>
  <w:style w:type="table" w:styleId="SombreamentoMdio2-nfase4">
    <w:name w:val="Medium Shading 2 Accent 4"/>
    <w:basedOn w:val="Tabelanormal"/>
    <w:uiPriority w:val="64"/>
    <w:rsid w:val="008A181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122"/>
  </w:style>
  <w:style w:type="paragraph" w:styleId="Rodap">
    <w:name w:val="footer"/>
    <w:basedOn w:val="Normal"/>
    <w:link w:val="RodapChar"/>
    <w:uiPriority w:val="99"/>
    <w:unhideWhenUsed/>
    <w:rsid w:val="00DD11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122"/>
  </w:style>
  <w:style w:type="paragraph" w:styleId="PargrafodaLista">
    <w:name w:val="List Paragraph"/>
    <w:basedOn w:val="Normal"/>
    <w:uiPriority w:val="34"/>
    <w:qFormat/>
    <w:rsid w:val="00914FEA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D7D84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2D7D84"/>
    <w:pPr>
      <w:spacing w:before="360" w:after="360"/>
    </w:pPr>
    <w:rPr>
      <w:rFonts w:ascii="Calibri" w:hAnsi="Calibri"/>
      <w:b/>
      <w:bCs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2D7D84"/>
    <w:pPr>
      <w:spacing w:after="0"/>
    </w:pPr>
    <w:rPr>
      <w:rFonts w:ascii="Calibri" w:hAnsi="Calibri"/>
      <w:b/>
      <w:bCs/>
      <w:smallCaps/>
    </w:rPr>
  </w:style>
  <w:style w:type="character" w:styleId="Hyperlink">
    <w:name w:val="Hyperlink"/>
    <w:uiPriority w:val="99"/>
    <w:unhideWhenUsed/>
    <w:rsid w:val="002D7D84"/>
    <w:rPr>
      <w:color w:val="0080FF"/>
      <w:u w:val="single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AA136A"/>
    <w:pPr>
      <w:spacing w:after="0"/>
    </w:pPr>
    <w:rPr>
      <w:rFonts w:ascii="Calibri" w:hAnsi="Calibri"/>
      <w:smallCaps/>
    </w:rPr>
  </w:style>
  <w:style w:type="paragraph" w:styleId="Sumrio4">
    <w:name w:val="toc 4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5">
    <w:name w:val="toc 5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6">
    <w:name w:val="toc 6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7">
    <w:name w:val="toc 7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8">
    <w:name w:val="toc 8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styleId="Sumrio9">
    <w:name w:val="toc 9"/>
    <w:basedOn w:val="Normal"/>
    <w:next w:val="Normal"/>
    <w:autoRedefine/>
    <w:uiPriority w:val="39"/>
    <w:unhideWhenUsed/>
    <w:rsid w:val="00AA136A"/>
    <w:pPr>
      <w:spacing w:after="0"/>
    </w:pPr>
    <w:rPr>
      <w:rFonts w:ascii="Calibri" w:hAnsi="Calibri"/>
    </w:rPr>
  </w:style>
  <w:style w:type="paragraph" w:customStyle="1" w:styleId="Padro">
    <w:name w:val="Padrão"/>
    <w:rsid w:val="0009126A"/>
    <w:pPr>
      <w:tabs>
        <w:tab w:val="left" w:pos="708"/>
      </w:tabs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080D6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964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7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bold">
    <w:name w:val="bold"/>
    <w:basedOn w:val="Fontepargpadro"/>
    <w:rsid w:val="00772462"/>
  </w:style>
  <w:style w:type="character" w:customStyle="1" w:styleId="apple-converted-space">
    <w:name w:val="apple-converted-space"/>
    <w:basedOn w:val="Fontepargpadro"/>
    <w:rsid w:val="00772462"/>
  </w:style>
  <w:style w:type="paragraph" w:customStyle="1" w:styleId="font5">
    <w:name w:val="font5"/>
    <w:basedOn w:val="Normal"/>
    <w:rsid w:val="00F07C3E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sz w:val="18"/>
      <w:szCs w:val="18"/>
      <w:lang w:eastAsia="ar-SA"/>
    </w:rPr>
  </w:style>
  <w:style w:type="character" w:styleId="MquinadeescreverHTML">
    <w:name w:val="HTML Typewriter"/>
    <w:semiHidden/>
    <w:rsid w:val="00BD5E1A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xtodebaloChar1">
    <w:name w:val="Texto de balão Char1"/>
    <w:uiPriority w:val="99"/>
    <w:rsid w:val="00BD5E1A"/>
    <w:rPr>
      <w:rFonts w:ascii="Tahoma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7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esouro.fazenda.gov.br/pt/quem-e-que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5" Type="http://schemas.openxmlformats.org/officeDocument/2006/relationships/hyperlink" Target="mailto:F@CI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D2BCAE-2467-4B22-B34A-4A4D7433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5123</Words>
  <Characters>27667</Characters>
  <Application>Microsoft Office Word</Application>
  <DocSecurity>4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Gestão por Diretoria</vt:lpstr>
    </vt:vector>
  </TitlesOfParts>
  <Company/>
  <LinksUpToDate>false</LinksUpToDate>
  <CharactersWithSpaces>32725</CharactersWithSpaces>
  <SharedDoc>false</SharedDoc>
  <HLinks>
    <vt:vector size="162" baseType="variant">
      <vt:variant>
        <vt:i4>1179697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_Toc445462672</vt:lpwstr>
      </vt:variant>
      <vt:variant>
        <vt:i4>1179697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_Toc445462671</vt:lpwstr>
      </vt:variant>
      <vt:variant>
        <vt:i4>1179697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_Toc445462670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_Toc445462669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_Toc445462668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_Toc445462667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_Toc445462666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_Toc445462665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_Toc445462664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_Toc445462663</vt:lpwstr>
      </vt:variant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_Toc445462662</vt:lpwstr>
      </vt:variant>
      <vt:variant>
        <vt:i4>1245233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_Toc445462661</vt:lpwstr>
      </vt:variant>
      <vt:variant>
        <vt:i4>1245233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_Toc445462660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_Toc445462659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_Toc445462658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_Toc445462657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_Toc445462656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_Toc445462655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_Toc445462654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_Toc445462653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_Toc445462652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_Toc445462651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_Toc445462650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_Toc445462649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_Toc445462648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_Toc445462647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_Toc445462646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Gestão por Diretoria</dc:title>
  <dc:creator>PEDRO TEIXEIRA MACHADO</dc:creator>
  <cp:lastModifiedBy>MONA LYGIA REGO DE CARVALHO</cp:lastModifiedBy>
  <cp:revision>2</cp:revision>
  <cp:lastPrinted>2016-06-09T13:37:00Z</cp:lastPrinted>
  <dcterms:created xsi:type="dcterms:W3CDTF">2016-06-22T13:58:00Z</dcterms:created>
  <dcterms:modified xsi:type="dcterms:W3CDTF">2016-06-22T13:58:00Z</dcterms:modified>
</cp:coreProperties>
</file>